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AA8D" w14:textId="0575851F" w:rsidR="008C33E1" w:rsidRDefault="00F13203" w:rsidP="00F84E82">
      <w:pPr>
        <w:spacing w:before="24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6"/>
          <w:szCs w:val="16"/>
        </w:rPr>
        <w:t xml:space="preserve">Jurnal </w:t>
      </w:r>
      <w:r w:rsidR="007931BC">
        <w:rPr>
          <w:rFonts w:ascii="Arial" w:eastAsia="Arial" w:hAnsi="Arial" w:cs="Arial"/>
          <w:sz w:val="16"/>
          <w:szCs w:val="16"/>
        </w:rPr>
        <w:t>Teknik Industri UPN Veteran Jakarta</w:t>
      </w:r>
      <w:r>
        <w:rPr>
          <w:rFonts w:ascii="Arial" w:eastAsia="Arial" w:hAnsi="Arial" w:cs="Arial"/>
          <w:sz w:val="16"/>
          <w:szCs w:val="16"/>
        </w:rPr>
        <w:t xml:space="preserve"> (</w:t>
      </w:r>
      <w:proofErr w:type="spellStart"/>
      <w:r>
        <w:rPr>
          <w:rFonts w:ascii="Arial" w:eastAsia="Arial" w:hAnsi="Arial" w:cs="Arial"/>
          <w:sz w:val="16"/>
          <w:szCs w:val="16"/>
        </w:rPr>
        <w:t>J</w:t>
      </w:r>
      <w:r w:rsidR="007931BC">
        <w:rPr>
          <w:rFonts w:ascii="Arial" w:eastAsia="Arial" w:hAnsi="Arial" w:cs="Arial"/>
          <w:sz w:val="16"/>
          <w:szCs w:val="16"/>
        </w:rPr>
        <w:t>aTI</w:t>
      </w:r>
      <w:proofErr w:type="spellEnd"/>
      <w:r w:rsidR="007931BC">
        <w:rPr>
          <w:rFonts w:ascii="Arial" w:eastAsia="Arial" w:hAnsi="Arial" w:cs="Arial"/>
          <w:sz w:val="16"/>
          <w:szCs w:val="16"/>
        </w:rPr>
        <w:t xml:space="preserve"> VerTa</w:t>
      </w:r>
      <w:r>
        <w:rPr>
          <w:rFonts w:ascii="Arial" w:eastAsia="Arial" w:hAnsi="Arial" w:cs="Arial"/>
          <w:sz w:val="16"/>
          <w:szCs w:val="16"/>
        </w:rPr>
        <w:t xml:space="preserve">) </w:t>
      </w:r>
    </w:p>
    <w:tbl>
      <w:tblPr>
        <w:tblStyle w:val="a"/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6114"/>
        <w:gridCol w:w="1490"/>
      </w:tblGrid>
      <w:tr w:rsidR="008C33E1" w14:paraId="693877C3" w14:textId="77777777"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14:paraId="0D8CAF94" w14:textId="77777777" w:rsidR="008C33E1" w:rsidRDefault="008C33E1">
            <w:pP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b/>
                <w:smallCaps/>
                <w:color w:val="808080"/>
                <w:sz w:val="16"/>
                <w:szCs w:val="16"/>
              </w:rPr>
            </w:pPr>
            <w:bookmarkStart w:id="0" w:name="_heading=h.gjdgxs" w:colFirst="0" w:colLast="0"/>
            <w:bookmarkEnd w:id="0"/>
          </w:p>
        </w:tc>
      </w:tr>
      <w:tr w:rsidR="008C33E1" w14:paraId="5029086A" w14:textId="77777777">
        <w:trPr>
          <w:trHeight w:val="125"/>
        </w:trPr>
        <w:tc>
          <w:tcPr>
            <w:tcW w:w="9464" w:type="dxa"/>
            <w:gridSpan w:val="3"/>
            <w:tcBorders>
              <w:top w:val="single" w:sz="4" w:space="0" w:color="000000"/>
            </w:tcBorders>
          </w:tcPr>
          <w:p w14:paraId="36575A1E" w14:textId="77777777" w:rsidR="008C33E1" w:rsidRDefault="008C33E1">
            <w:pPr>
              <w:tabs>
                <w:tab w:val="center" w:pos="4513"/>
                <w:tab w:val="right" w:pos="9026"/>
              </w:tabs>
              <w:jc w:val="center"/>
              <w:rPr>
                <w:color w:val="808080"/>
                <w:sz w:val="13"/>
                <w:szCs w:val="13"/>
              </w:rPr>
            </w:pPr>
          </w:p>
        </w:tc>
      </w:tr>
      <w:tr w:rsidR="008C33E1" w14:paraId="0F82C9CF" w14:textId="77777777">
        <w:trPr>
          <w:trHeight w:val="1101"/>
        </w:trPr>
        <w:tc>
          <w:tcPr>
            <w:tcW w:w="1860" w:type="dxa"/>
            <w:vAlign w:val="center"/>
          </w:tcPr>
          <w:p w14:paraId="5134AA57" w14:textId="504BF899" w:rsidR="008C33E1" w:rsidRDefault="008C33E1">
            <w:pPr>
              <w:tabs>
                <w:tab w:val="center" w:pos="4513"/>
                <w:tab w:val="right" w:pos="9026"/>
              </w:tabs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6114" w:type="dxa"/>
            <w:shd w:val="clear" w:color="auto" w:fill="E5B9B7"/>
            <w:vAlign w:val="center"/>
          </w:tcPr>
          <w:p w14:paraId="5B45C8B4" w14:textId="14038183" w:rsidR="0098575C" w:rsidRDefault="0098575C" w:rsidP="0098575C">
            <w:pPr>
              <w:pStyle w:val="NormalWeb"/>
              <w:spacing w:before="120" w:beforeAutospacing="0" w:after="0" w:afterAutospacing="0"/>
              <w:jc w:val="center"/>
              <w:rPr>
                <w:lang w:eastAsia="ja-JP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 xml:space="preserve">Available </w:t>
            </w: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online</w:t>
            </w:r>
            <w:r>
              <w:rPr>
                <w:rFonts w:ascii="Calibri" w:hAnsi="Calibri" w:cs="Calibri"/>
                <w:color w:val="000000"/>
                <w:sz w:val="13"/>
                <w:szCs w:val="13"/>
              </w:rPr>
              <w:t xml:space="preserve"> at : </w:t>
            </w:r>
            <w:hyperlink r:id="rId8" w:history="1">
              <w:r>
                <w:rPr>
                  <w:rStyle w:val="Hyperlink"/>
                  <w:rFonts w:ascii="Calibri" w:hAnsi="Calibri" w:cs="Calibri"/>
                  <w:sz w:val="13"/>
                  <w:szCs w:val="13"/>
                </w:rPr>
                <w:t>http://jurnal.poltekapp.ac.id/</w:t>
              </w:r>
            </w:hyperlink>
          </w:p>
          <w:p w14:paraId="35CE09A3" w14:textId="46CEEC17" w:rsidR="008C33E1" w:rsidRPr="00EA0333" w:rsidRDefault="0098575C" w:rsidP="00EA0333">
            <w:pPr>
              <w:tabs>
                <w:tab w:val="center" w:pos="4513"/>
                <w:tab w:val="right" w:pos="9026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Jurn</w:t>
            </w:r>
            <w:r w:rsidR="00F13203">
              <w:rPr>
                <w:b/>
                <w:sz w:val="28"/>
                <w:szCs w:val="28"/>
              </w:rPr>
              <w:t>al</w:t>
            </w:r>
            <w:proofErr w:type="spellEnd"/>
            <w:r w:rsidR="00F13203">
              <w:rPr>
                <w:b/>
                <w:sz w:val="28"/>
                <w:szCs w:val="28"/>
              </w:rPr>
              <w:t xml:space="preserve"> </w:t>
            </w:r>
            <w:r w:rsidR="007931BC">
              <w:rPr>
                <w:b/>
                <w:sz w:val="28"/>
                <w:szCs w:val="28"/>
              </w:rPr>
              <w:t xml:space="preserve">Teknik </w:t>
            </w:r>
            <w:proofErr w:type="spellStart"/>
            <w:r w:rsidR="007931BC">
              <w:rPr>
                <w:b/>
                <w:sz w:val="28"/>
                <w:szCs w:val="28"/>
              </w:rPr>
              <w:t>Industri</w:t>
            </w:r>
            <w:proofErr w:type="spellEnd"/>
            <w:r w:rsidR="007931BC">
              <w:rPr>
                <w:b/>
                <w:sz w:val="28"/>
                <w:szCs w:val="28"/>
              </w:rPr>
              <w:t xml:space="preserve"> UPN Veteran Jakarta</w:t>
            </w:r>
          </w:p>
        </w:tc>
        <w:tc>
          <w:tcPr>
            <w:tcW w:w="1490" w:type="dxa"/>
            <w:vAlign w:val="center"/>
          </w:tcPr>
          <w:p w14:paraId="3C5477C0" w14:textId="0D8CD41C" w:rsidR="008C33E1" w:rsidRDefault="008C33E1">
            <w:pPr>
              <w:tabs>
                <w:tab w:val="center" w:pos="4513"/>
                <w:tab w:val="right" w:pos="9026"/>
              </w:tabs>
              <w:jc w:val="center"/>
              <w:rPr>
                <w:sz w:val="22"/>
                <w:szCs w:val="22"/>
              </w:rPr>
            </w:pPr>
          </w:p>
        </w:tc>
      </w:tr>
      <w:tr w:rsidR="008C33E1" w14:paraId="2B0000ED" w14:textId="77777777">
        <w:trPr>
          <w:trHeight w:val="264"/>
        </w:trPr>
        <w:tc>
          <w:tcPr>
            <w:tcW w:w="9464" w:type="dxa"/>
            <w:gridSpan w:val="3"/>
            <w:tcBorders>
              <w:bottom w:val="single" w:sz="24" w:space="0" w:color="000000"/>
            </w:tcBorders>
          </w:tcPr>
          <w:p w14:paraId="2784C180" w14:textId="77777777" w:rsidR="008C33E1" w:rsidRDefault="008C33E1">
            <w:pPr>
              <w:tabs>
                <w:tab w:val="center" w:pos="4513"/>
                <w:tab w:val="right" w:pos="9026"/>
              </w:tabs>
              <w:rPr>
                <w:sz w:val="6"/>
                <w:szCs w:val="6"/>
              </w:rPr>
            </w:pPr>
          </w:p>
        </w:tc>
      </w:tr>
    </w:tbl>
    <w:p w14:paraId="69BF1251" w14:textId="77777777" w:rsidR="008C33E1" w:rsidRDefault="008C33E1">
      <w:pPr>
        <w:rPr>
          <w:rFonts w:ascii="Arial" w:eastAsia="Arial" w:hAnsi="Arial" w:cs="Arial"/>
          <w:color w:val="7F7F7F"/>
          <w:sz w:val="16"/>
          <w:szCs w:val="16"/>
        </w:rPr>
      </w:pPr>
    </w:p>
    <w:p w14:paraId="5EEE79A5" w14:textId="77777777" w:rsidR="008E163F" w:rsidRDefault="008E163F">
      <w:pPr>
        <w:pStyle w:val="Title"/>
        <w:rPr>
          <w:rFonts w:ascii="Arial" w:eastAsia="Arial" w:hAnsi="Arial" w:cs="Arial"/>
          <w:szCs w:val="28"/>
          <w:lang w:val="en-US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szCs w:val="28"/>
          <w:lang w:val="en-US"/>
        </w:rPr>
        <w:t>Analisis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Beban </w:t>
      </w:r>
      <w:proofErr w:type="spellStart"/>
      <w:r>
        <w:rPr>
          <w:rFonts w:ascii="Arial" w:eastAsia="Arial" w:hAnsi="Arial" w:cs="Arial"/>
          <w:szCs w:val="28"/>
          <w:lang w:val="en-US"/>
        </w:rPr>
        <w:t>Kerja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</w:t>
      </w:r>
      <w:proofErr w:type="spellStart"/>
      <w:r>
        <w:rPr>
          <w:rFonts w:ascii="Arial" w:eastAsia="Arial" w:hAnsi="Arial" w:cs="Arial"/>
          <w:szCs w:val="28"/>
          <w:lang w:val="en-US"/>
        </w:rPr>
        <w:t>Menggunakan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Metode </w:t>
      </w:r>
      <w:r w:rsidRPr="008E163F">
        <w:rPr>
          <w:rFonts w:ascii="Arial" w:eastAsia="Arial" w:hAnsi="Arial" w:cs="Arial"/>
          <w:i/>
          <w:iCs/>
          <w:szCs w:val="28"/>
          <w:lang w:val="en-US"/>
        </w:rPr>
        <w:t>Full Time Equivalent</w:t>
      </w:r>
      <w:r>
        <w:rPr>
          <w:rFonts w:ascii="Arial" w:eastAsia="Arial" w:hAnsi="Arial" w:cs="Arial"/>
          <w:szCs w:val="28"/>
          <w:lang w:val="en-US"/>
        </w:rPr>
        <w:t xml:space="preserve"> (FTE) </w:t>
      </w:r>
      <w:proofErr w:type="spellStart"/>
      <w:r>
        <w:rPr>
          <w:rFonts w:ascii="Arial" w:eastAsia="Arial" w:hAnsi="Arial" w:cs="Arial"/>
          <w:szCs w:val="28"/>
          <w:lang w:val="en-US"/>
        </w:rPr>
        <w:t>Untuk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</w:t>
      </w:r>
      <w:proofErr w:type="spellStart"/>
      <w:r>
        <w:rPr>
          <w:rFonts w:ascii="Arial" w:eastAsia="Arial" w:hAnsi="Arial" w:cs="Arial"/>
          <w:szCs w:val="28"/>
          <w:lang w:val="en-US"/>
        </w:rPr>
        <w:t>Mengoptimalkan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Tenaga </w:t>
      </w:r>
      <w:proofErr w:type="spellStart"/>
      <w:r>
        <w:rPr>
          <w:rFonts w:ascii="Arial" w:eastAsia="Arial" w:hAnsi="Arial" w:cs="Arial"/>
          <w:szCs w:val="28"/>
          <w:lang w:val="en-US"/>
        </w:rPr>
        <w:t>Kerja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di </w:t>
      </w:r>
    </w:p>
    <w:p w14:paraId="622EABC1" w14:textId="47B0A674" w:rsidR="008C33E1" w:rsidRPr="00BC0279" w:rsidRDefault="008E163F">
      <w:pPr>
        <w:pStyle w:val="Title"/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szCs w:val="28"/>
          <w:lang w:val="en-US"/>
        </w:rPr>
        <w:t xml:space="preserve">Group </w:t>
      </w:r>
      <w:proofErr w:type="spellStart"/>
      <w:r>
        <w:rPr>
          <w:rFonts w:ascii="Arial" w:eastAsia="Arial" w:hAnsi="Arial" w:cs="Arial"/>
          <w:szCs w:val="28"/>
          <w:lang w:val="en-US"/>
        </w:rPr>
        <w:t>Pengadaan</w:t>
      </w:r>
      <w:proofErr w:type="spellEnd"/>
      <w:r>
        <w:rPr>
          <w:rFonts w:ascii="Arial" w:eastAsia="Arial" w:hAnsi="Arial" w:cs="Arial"/>
          <w:szCs w:val="28"/>
          <w:lang w:val="en-US"/>
        </w:rPr>
        <w:t xml:space="preserve"> PT XYZ</w:t>
      </w:r>
      <w:r w:rsidR="00F13203" w:rsidRPr="00BC0279">
        <w:rPr>
          <w:rFonts w:ascii="Arial" w:eastAsia="Arial" w:hAnsi="Arial" w:cs="Arial"/>
          <w:szCs w:val="28"/>
        </w:rPr>
        <w:t xml:space="preserve"> </w:t>
      </w:r>
    </w:p>
    <w:p w14:paraId="4DE96604" w14:textId="77777777" w:rsidR="008C33E1" w:rsidRDefault="008C33E1" w:rsidP="00BC0279">
      <w:pPr>
        <w:rPr>
          <w:rFonts w:ascii="Arial" w:eastAsia="Arial" w:hAnsi="Arial" w:cs="Arial"/>
          <w:i/>
        </w:rPr>
      </w:pPr>
    </w:p>
    <w:p w14:paraId="0DFB92AE" w14:textId="1A3FC54A" w:rsidR="008C33E1" w:rsidRDefault="008E163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Salsa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Febriyanti</w:t>
      </w:r>
      <w:proofErr w:type="spellEnd"/>
      <w:r w:rsidR="00F13203">
        <w:rPr>
          <w:rFonts w:ascii="Arial" w:eastAsia="Arial" w:hAnsi="Arial" w:cs="Arial"/>
          <w:b/>
          <w:sz w:val="20"/>
          <w:szCs w:val="20"/>
        </w:rPr>
        <w:t xml:space="preserve"> </w:t>
      </w:r>
      <w:r w:rsidR="00F13203">
        <w:rPr>
          <w:rFonts w:ascii="Arial" w:eastAsia="Arial" w:hAnsi="Arial" w:cs="Arial"/>
          <w:b/>
          <w:sz w:val="20"/>
          <w:szCs w:val="20"/>
          <w:vertAlign w:val="superscript"/>
        </w:rPr>
        <w:t>1)</w:t>
      </w:r>
      <w:r w:rsidR="00F13203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 xml:space="preserve">Nur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Faj</w:t>
      </w:r>
      <w:r w:rsidR="008F29B4">
        <w:rPr>
          <w:rFonts w:ascii="Arial" w:eastAsia="Arial" w:hAnsi="Arial" w:cs="Arial"/>
          <w:b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>iah</w:t>
      </w:r>
      <w:proofErr w:type="spellEnd"/>
      <w:r w:rsidR="00F13203">
        <w:rPr>
          <w:rFonts w:ascii="Arial" w:eastAsia="Arial" w:hAnsi="Arial" w:cs="Arial"/>
          <w:b/>
          <w:sz w:val="20"/>
          <w:szCs w:val="20"/>
        </w:rPr>
        <w:t xml:space="preserve"> </w:t>
      </w:r>
      <w:r w:rsidR="00F13203">
        <w:rPr>
          <w:rFonts w:ascii="Arial" w:eastAsia="Arial" w:hAnsi="Arial" w:cs="Arial"/>
          <w:b/>
          <w:sz w:val="20"/>
          <w:szCs w:val="20"/>
          <w:vertAlign w:val="superscript"/>
        </w:rPr>
        <w:t>2)</w:t>
      </w:r>
      <w:r w:rsidR="00F13203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Siti Rohana Nasution</w:t>
      </w:r>
      <w:r w:rsidR="00F13203">
        <w:rPr>
          <w:rFonts w:ascii="Arial" w:eastAsia="Arial" w:hAnsi="Arial" w:cs="Arial"/>
          <w:b/>
          <w:sz w:val="20"/>
          <w:szCs w:val="20"/>
        </w:rPr>
        <w:t xml:space="preserve"> </w:t>
      </w:r>
      <w:r w:rsidR="00F13203">
        <w:rPr>
          <w:rFonts w:ascii="Arial" w:eastAsia="Arial" w:hAnsi="Arial" w:cs="Arial"/>
          <w:b/>
          <w:sz w:val="20"/>
          <w:szCs w:val="20"/>
          <w:vertAlign w:val="superscript"/>
        </w:rPr>
        <w:t xml:space="preserve">3) </w:t>
      </w:r>
    </w:p>
    <w:p w14:paraId="2B13091C" w14:textId="05E1A7E9" w:rsidR="008C33E1" w:rsidRDefault="00F13203" w:rsidP="008E163F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t>1)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8E163F">
        <w:rPr>
          <w:rFonts w:ascii="Arial" w:eastAsia="Arial" w:hAnsi="Arial" w:cs="Arial"/>
          <w:color w:val="000000"/>
          <w:sz w:val="16"/>
          <w:szCs w:val="16"/>
          <w:vertAlign w:val="superscript"/>
        </w:rPr>
        <w:t>2)</w:t>
      </w:r>
      <w:r w:rsidR="008E163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8E163F">
        <w:rPr>
          <w:rFonts w:ascii="Arial" w:eastAsia="Arial" w:hAnsi="Arial" w:cs="Arial"/>
          <w:color w:val="000000"/>
          <w:sz w:val="16"/>
          <w:szCs w:val="16"/>
          <w:vertAlign w:val="superscript"/>
        </w:rPr>
        <w:t>3)</w:t>
      </w:r>
      <w:r w:rsidR="008E163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98575C">
        <w:rPr>
          <w:rFonts w:ascii="Arial" w:eastAsia="Arial" w:hAnsi="Arial" w:cs="Arial"/>
          <w:color w:val="000000"/>
          <w:sz w:val="16"/>
          <w:szCs w:val="16"/>
        </w:rPr>
        <w:t>Fakultas</w:t>
      </w:r>
      <w:proofErr w:type="spellEnd"/>
      <w:r w:rsidR="0098575C">
        <w:rPr>
          <w:rFonts w:ascii="Arial" w:eastAsia="Arial" w:hAnsi="Arial" w:cs="Arial"/>
          <w:color w:val="000000"/>
          <w:sz w:val="16"/>
          <w:szCs w:val="16"/>
        </w:rPr>
        <w:t xml:space="preserve"> Teknik, Program Studi Teknik </w:t>
      </w:r>
      <w:proofErr w:type="spellStart"/>
      <w:r w:rsidR="0098575C">
        <w:rPr>
          <w:rFonts w:ascii="Arial" w:eastAsia="Arial" w:hAnsi="Arial" w:cs="Arial"/>
          <w:color w:val="000000"/>
          <w:sz w:val="16"/>
          <w:szCs w:val="16"/>
        </w:rPr>
        <w:t>Industri</w:t>
      </w:r>
      <w:proofErr w:type="spellEnd"/>
      <w:r w:rsidR="0098575C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r w:rsidR="008E163F">
        <w:rPr>
          <w:rFonts w:ascii="Arial" w:eastAsia="Arial" w:hAnsi="Arial" w:cs="Arial"/>
          <w:color w:val="000000"/>
          <w:sz w:val="16"/>
          <w:szCs w:val="16"/>
        </w:rPr>
        <w:t xml:space="preserve">Universitas Pembangunan Nasional Veteran Jakarta, </w:t>
      </w:r>
      <w:r w:rsidR="008E163F" w:rsidRPr="008E163F">
        <w:rPr>
          <w:rFonts w:ascii="Arial" w:eastAsia="Arial" w:hAnsi="Arial" w:cs="Arial"/>
          <w:color w:val="000000"/>
          <w:sz w:val="16"/>
          <w:szCs w:val="16"/>
        </w:rPr>
        <w:t>Indonesia</w:t>
      </w:r>
    </w:p>
    <w:p w14:paraId="1451378A" w14:textId="7D62347D" w:rsidR="008C33E1" w:rsidRDefault="008C33E1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PlainTable2"/>
        <w:tblW w:w="9323" w:type="dxa"/>
        <w:tblLayout w:type="fixed"/>
        <w:tblLook w:val="0400" w:firstRow="0" w:lastRow="0" w:firstColumn="0" w:lastColumn="0" w:noHBand="0" w:noVBand="1"/>
      </w:tblPr>
      <w:tblGrid>
        <w:gridCol w:w="351"/>
        <w:gridCol w:w="3157"/>
        <w:gridCol w:w="351"/>
        <w:gridCol w:w="5355"/>
        <w:gridCol w:w="109"/>
      </w:tblGrid>
      <w:tr w:rsidR="008C33E1" w14:paraId="0A919DB1" w14:textId="77777777" w:rsidTr="00E12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3508" w:type="dxa"/>
            <w:gridSpan w:val="2"/>
            <w:tcBorders>
              <w:top w:val="single" w:sz="12" w:space="0" w:color="auto"/>
            </w:tcBorders>
          </w:tcPr>
          <w:p w14:paraId="0ACC5DBC" w14:textId="28F95B18" w:rsidR="008C33E1" w:rsidRDefault="00F13203">
            <w:pPr>
              <w:spacing w:before="60" w:after="60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Article Information</w:t>
            </w:r>
          </w:p>
        </w:tc>
        <w:tc>
          <w:tcPr>
            <w:tcW w:w="351" w:type="dxa"/>
            <w:vMerge w:val="restart"/>
            <w:tcBorders>
              <w:top w:val="single" w:sz="12" w:space="0" w:color="auto"/>
            </w:tcBorders>
          </w:tcPr>
          <w:p w14:paraId="5D34BC67" w14:textId="77777777" w:rsidR="008C33E1" w:rsidRDefault="008C33E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464" w:type="dxa"/>
            <w:gridSpan w:val="2"/>
            <w:tcBorders>
              <w:top w:val="single" w:sz="12" w:space="0" w:color="auto"/>
            </w:tcBorders>
          </w:tcPr>
          <w:p w14:paraId="4B2CA3B8" w14:textId="77777777" w:rsidR="008C33E1" w:rsidRDefault="00F1320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ABSTRACT</w:t>
            </w:r>
          </w:p>
        </w:tc>
      </w:tr>
      <w:tr w:rsidR="008C33E1" w14:paraId="6819AA71" w14:textId="77777777" w:rsidTr="00E12E58">
        <w:trPr>
          <w:trHeight w:val="5542"/>
        </w:trPr>
        <w:tc>
          <w:tcPr>
            <w:tcW w:w="3508" w:type="dxa"/>
            <w:gridSpan w:val="2"/>
            <w:tcBorders>
              <w:top w:val="single" w:sz="4" w:space="0" w:color="7F7F7F" w:themeColor="text1" w:themeTint="80"/>
              <w:bottom w:val="nil"/>
            </w:tcBorders>
          </w:tcPr>
          <w:p w14:paraId="0F5B4C98" w14:textId="597763F4" w:rsidR="008C33E1" w:rsidRDefault="008C33E1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684A15CB" w14:textId="7E3FCC5F" w:rsidR="008C33E1" w:rsidRPr="00BC0279" w:rsidRDefault="00F13203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Article history:</w:t>
            </w:r>
          </w:p>
          <w:p w14:paraId="525C75B8" w14:textId="3A1C977D" w:rsidR="00D96E2B" w:rsidRPr="007A3B7F" w:rsidRDefault="00D96E2B" w:rsidP="00D96E2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B7F">
              <w:rPr>
                <w:rFonts w:ascii="Arial" w:eastAsia="Calibri" w:hAnsi="Arial" w:cs="Arial"/>
                <w:sz w:val="20"/>
                <w:szCs w:val="20"/>
              </w:rPr>
              <w:t xml:space="preserve">Received: </w:t>
            </w:r>
            <w:r w:rsidR="008E163F">
              <w:rPr>
                <w:rFonts w:ascii="Arial" w:eastAsia="Calibri" w:hAnsi="Arial" w:cs="Arial"/>
                <w:sz w:val="20"/>
                <w:szCs w:val="20"/>
              </w:rPr>
              <w:t>February 02, 2023</w:t>
            </w:r>
          </w:p>
          <w:p w14:paraId="401D0583" w14:textId="114C0A08" w:rsidR="00D96E2B" w:rsidRPr="007A3B7F" w:rsidRDefault="00D96E2B" w:rsidP="00D96E2B">
            <w:pPr>
              <w:jc w:val="both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7A3B7F">
              <w:rPr>
                <w:rFonts w:ascii="Arial" w:eastAsia="Calibri" w:hAnsi="Arial" w:cs="Arial"/>
                <w:sz w:val="20"/>
                <w:szCs w:val="20"/>
              </w:rPr>
              <w:t xml:space="preserve">Revised: </w:t>
            </w:r>
            <w:r w:rsidR="008E163F">
              <w:rPr>
                <w:rFonts w:ascii="Arial" w:eastAsia="Calibri" w:hAnsi="Arial" w:cs="Arial"/>
                <w:sz w:val="20"/>
                <w:szCs w:val="20"/>
              </w:rPr>
              <w:t>June 22, 2023</w:t>
            </w:r>
          </w:p>
          <w:p w14:paraId="34693B1F" w14:textId="437FA87F" w:rsidR="00D96E2B" w:rsidRPr="007A3B7F" w:rsidRDefault="00D96E2B" w:rsidP="00D96E2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A3B7F">
              <w:rPr>
                <w:rFonts w:ascii="Arial" w:eastAsia="Calibri" w:hAnsi="Arial" w:cs="Arial"/>
                <w:sz w:val="20"/>
                <w:szCs w:val="20"/>
                <w:lang w:val="id-ID"/>
              </w:rPr>
              <w:t>Accepted</w:t>
            </w:r>
            <w:r w:rsidRPr="007A3B7F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7A3B7F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7A3B7F">
              <w:rPr>
                <w:rFonts w:ascii="Arial" w:eastAsia="Calibri" w:hAnsi="Arial" w:cs="Arial"/>
                <w:sz w:val="20"/>
                <w:szCs w:val="20"/>
              </w:rPr>
              <w:instrText xml:space="preserve"> MACROBUTTON Published April 00, 00 </w:instrText>
            </w:r>
            <w:r w:rsidRPr="007A3B7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30551A8" w14:textId="13215F10" w:rsidR="008C33E1" w:rsidRDefault="008C33E1">
            <w:pPr>
              <w:jc w:val="both"/>
              <w:rPr>
                <w:sz w:val="16"/>
                <w:szCs w:val="16"/>
              </w:rPr>
            </w:pPr>
          </w:p>
          <w:p w14:paraId="4E1A6170" w14:textId="291EE550" w:rsidR="008C33E1" w:rsidRDefault="008C33E1">
            <w:pPr>
              <w:jc w:val="both"/>
              <w:rPr>
                <w:sz w:val="16"/>
                <w:szCs w:val="16"/>
              </w:rPr>
            </w:pPr>
          </w:p>
          <w:p w14:paraId="06DC68DD" w14:textId="08DC15DF" w:rsidR="008C33E1" w:rsidRPr="00BC0279" w:rsidRDefault="00F13203" w:rsidP="00E12E58">
            <w:pPr>
              <w:pBdr>
                <w:top w:val="single" w:sz="2" w:space="1" w:color="auto"/>
              </w:pBdr>
              <w:spacing w:before="120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Keywords:</w:t>
            </w:r>
          </w:p>
          <w:p w14:paraId="50AFA513" w14:textId="6CB7D138" w:rsidR="008C33E1" w:rsidRDefault="00EA0333" w:rsidP="00E12E58">
            <w:pPr>
              <w:pBdr>
                <w:top w:val="single" w:sz="2" w:space="1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Beban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</w:p>
          <w:p w14:paraId="7D5CABFB" w14:textId="12A05897" w:rsidR="008C33E1" w:rsidRDefault="00EA0333" w:rsidP="00E12E58">
            <w:pPr>
              <w:pBdr>
                <w:top w:val="single" w:sz="2" w:space="1" w:color="auto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Tenaga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</w:p>
          <w:p w14:paraId="673EB378" w14:textId="6F734F72" w:rsidR="008C33E1" w:rsidRPr="00EA0333" w:rsidRDefault="00EA0333" w:rsidP="00E12E58">
            <w:pPr>
              <w:pBdr>
                <w:top w:val="single" w:sz="2" w:space="1" w:color="auto"/>
              </w:pBd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EA033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Full Time Equivalent</w:t>
            </w:r>
          </w:p>
          <w:p w14:paraId="714D549D" w14:textId="7B439E3C" w:rsidR="008C33E1" w:rsidRDefault="008C33E1" w:rsidP="00E12E58">
            <w:pPr>
              <w:pBdr>
                <w:top w:val="single" w:sz="2" w:space="1" w:color="auto"/>
              </w:pBdr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vMerge/>
          </w:tcPr>
          <w:p w14:paraId="3EB3F98E" w14:textId="77777777" w:rsidR="008C33E1" w:rsidRDefault="008C3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464" w:type="dxa"/>
            <w:gridSpan w:val="2"/>
          </w:tcPr>
          <w:p w14:paraId="1979936E" w14:textId="01AA6AB7" w:rsidR="00BC0279" w:rsidRPr="00BC0279" w:rsidRDefault="00C954C6" w:rsidP="00C95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PT XYZ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ialah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perusahaan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berbasis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dalam jasa logistik penanganan dan pengembangan pelabuhan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belum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lama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ini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melakukan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merger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meningkatkan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kualitas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perusahaan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>.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Sehingga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mengalami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banyak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perubahan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dan salah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satu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terkena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dampaknya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adalah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group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kantor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pusat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Dampak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terjadi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pada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group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kantor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pusat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ialah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terbentuknya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 organisasi SSC (</w:t>
            </w:r>
            <w:r w:rsidRPr="00C954C6">
              <w:rPr>
                <w:rFonts w:ascii="Arial" w:eastAsia="Calibri" w:hAnsi="Arial" w:cs="Arial"/>
                <w:i/>
                <w:sz w:val="20"/>
                <w:szCs w:val="20"/>
                <w:lang w:val="id-ID"/>
              </w:rPr>
              <w:t>Shared Service Center</w:t>
            </w:r>
            <w:r w:rsidRPr="00C954C6">
              <w:rPr>
                <w:rFonts w:ascii="Arial" w:eastAsia="Calibri" w:hAnsi="Arial" w:cs="Arial"/>
                <w:sz w:val="20"/>
                <w:szCs w:val="20"/>
                <w:lang w:val="id-ID"/>
              </w:rPr>
              <w:t>).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Terbentuknya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SSC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membuat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beberapa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group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dipindah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tugaskan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. Oleh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sebab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itu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mengetahui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dialami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dalam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pemakaian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perhitungan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Full Time Equivalent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(FTE)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maka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penelitian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ini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diangkat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Berdasarkan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perhitungan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dengan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Full Time Equivalent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(FTE).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dialami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termasuk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kedalam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kategori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underload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semua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karyawannya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sebab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berada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di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rentang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0 – 0,99. Dimana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jumlah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tetap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10 orang dan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tidak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mengalami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perubahan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akibat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. Oleh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karena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itu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untuk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mengatasi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kerjanya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r w:rsidRPr="00C954C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underload</w:t>
            </w:r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tersebut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dapat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melakukan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penyesuaian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pendistribusian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prosedur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antar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jabatan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secara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merata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serta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melakukan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pemetaan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proses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dengan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menyesuaikan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spesifikasi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kualifikasi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yang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berimbang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terhadap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struktur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organisasi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terbaru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serta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melakukan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perbandingan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analisis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terhadap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beban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kerja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secara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20"/>
                <w:szCs w:val="20"/>
              </w:rPr>
              <w:t>psikologis</w:t>
            </w:r>
            <w:proofErr w:type="spellEnd"/>
            <w:r w:rsidRPr="00C954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8C33E1" w14:paraId="6762226C" w14:textId="77777777" w:rsidTr="00E12E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9" w:type="dxa"/>
          <w:trHeight w:val="855"/>
        </w:trPr>
        <w:tc>
          <w:tcPr>
            <w:tcW w:w="351" w:type="dxa"/>
          </w:tcPr>
          <w:p w14:paraId="3BAC95D4" w14:textId="77777777" w:rsidR="008C33E1" w:rsidRDefault="008C33E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863" w:type="dxa"/>
            <w:gridSpan w:val="3"/>
          </w:tcPr>
          <w:p w14:paraId="66FCCB9E" w14:textId="77777777" w:rsidR="008C33E1" w:rsidRDefault="00F13203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This is an open access article under the </w:t>
            </w:r>
            <w:hyperlink r:id="rId9">
              <w:r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</w:rPr>
                <w:t>CC–BY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license.</w:t>
            </w:r>
          </w:p>
          <w:p w14:paraId="0B1C51EE" w14:textId="77777777" w:rsidR="008C33E1" w:rsidRDefault="008C33E1">
            <w:pPr>
              <w:jc w:val="right"/>
              <w:rPr>
                <w:sz w:val="16"/>
                <w:szCs w:val="16"/>
              </w:rPr>
            </w:pPr>
          </w:p>
          <w:p w14:paraId="3A4E42B6" w14:textId="49C01233" w:rsidR="008C33E1" w:rsidRDefault="00F13203" w:rsidP="00D96E2B">
            <w:pPr>
              <w:jc w:val="right"/>
              <w:rPr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1625298" wp14:editId="24076298">
                  <wp:extent cx="838200" cy="295275"/>
                  <wp:effectExtent l="0" t="0" r="0" b="0"/>
                  <wp:docPr id="97" name="image7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reative Commons Licens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F6F10" w14:textId="77777777" w:rsidR="008C33E1" w:rsidRDefault="008C3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6"/>
          <w:szCs w:val="16"/>
        </w:rPr>
      </w:pPr>
    </w:p>
    <w:tbl>
      <w:tblPr>
        <w:tblStyle w:val="a1"/>
        <w:tblW w:w="8845" w:type="dxa"/>
        <w:tblLayout w:type="fixed"/>
        <w:tblLook w:val="0400" w:firstRow="0" w:lastRow="0" w:firstColumn="0" w:lastColumn="0" w:noHBand="0" w:noVBand="1"/>
      </w:tblPr>
      <w:tblGrid>
        <w:gridCol w:w="8845"/>
      </w:tblGrid>
      <w:tr w:rsidR="008C33E1" w14:paraId="746A3DF6" w14:textId="77777777" w:rsidTr="00E12E58">
        <w:tc>
          <w:tcPr>
            <w:tcW w:w="8845" w:type="dxa"/>
          </w:tcPr>
          <w:p w14:paraId="42E48CE2" w14:textId="77777777" w:rsidR="008C33E1" w:rsidRDefault="00F13203" w:rsidP="00F84E82">
            <w:pPr>
              <w:spacing w:before="120" w:after="120"/>
              <w:ind w:left="-394" w:firstLine="394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Corresponding Author:</w:t>
            </w:r>
          </w:p>
          <w:p w14:paraId="54FD8C4C" w14:textId="2BC6B52C" w:rsidR="008C33E1" w:rsidRPr="00C954C6" w:rsidRDefault="00C954C6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54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Salsa </w:t>
            </w:r>
            <w:proofErr w:type="spellStart"/>
            <w:r w:rsidRPr="00C954C6">
              <w:rPr>
                <w:rFonts w:ascii="Arial" w:eastAsia="Arial" w:hAnsi="Arial" w:cs="Arial"/>
                <w:color w:val="000000"/>
                <w:sz w:val="20"/>
                <w:szCs w:val="20"/>
              </w:rPr>
              <w:t>Febriyanti</w:t>
            </w:r>
            <w:proofErr w:type="spellEnd"/>
          </w:p>
          <w:p w14:paraId="1DFC236B" w14:textId="373C8AA2" w:rsidR="008C33E1" w:rsidRPr="00C954C6" w:rsidRDefault="00C954C6" w:rsidP="00C954C6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C6">
              <w:rPr>
                <w:rFonts w:ascii="Arial" w:hAnsi="Arial" w:cs="Arial"/>
                <w:sz w:val="20"/>
                <w:szCs w:val="20"/>
              </w:rPr>
              <w:t>Universitas Pembangunan Nasional Veteran Jakarta, Jl. Raya Limo, Kota Depok Jawa Barat, Indonesia</w:t>
            </w:r>
          </w:p>
          <w:p w14:paraId="05F072A1" w14:textId="05DB6223" w:rsidR="00D96E2B" w:rsidRPr="00C954C6" w:rsidRDefault="00F13203">
            <w:r w:rsidRPr="00C954C6">
              <w:rPr>
                <w:rFonts w:ascii="Arial" w:eastAsia="Arial" w:hAnsi="Arial" w:cs="Arial"/>
                <w:sz w:val="20"/>
                <w:szCs w:val="20"/>
              </w:rPr>
              <w:t>Email:</w:t>
            </w:r>
            <w:r w:rsidRPr="00C95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4C6" w:rsidRPr="00C954C6">
              <w:rPr>
                <w:rFonts w:ascii="Arial" w:hAnsi="Arial" w:cs="Arial"/>
                <w:sz w:val="20"/>
                <w:szCs w:val="20"/>
              </w:rPr>
              <w:t>salsa.febriyanti@upnvj.ac.id</w:t>
            </w:r>
          </w:p>
        </w:tc>
      </w:tr>
    </w:tbl>
    <w:tbl>
      <w:tblPr>
        <w:tblStyle w:val="a2"/>
        <w:tblW w:w="9322" w:type="dxa"/>
        <w:tblBorders>
          <w:top w:val="single" w:sz="2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07"/>
        <w:gridCol w:w="351"/>
        <w:gridCol w:w="5464"/>
      </w:tblGrid>
      <w:tr w:rsidR="008C33E1" w14:paraId="04B35715" w14:textId="77777777" w:rsidTr="00E12E58">
        <w:trPr>
          <w:trHeight w:val="348"/>
        </w:trPr>
        <w:tc>
          <w:tcPr>
            <w:tcW w:w="3507" w:type="dxa"/>
            <w:shd w:val="clear" w:color="auto" w:fill="FFFFFF"/>
          </w:tcPr>
          <w:p w14:paraId="3B478EF5" w14:textId="77777777" w:rsidR="008C33E1" w:rsidRDefault="008C33E1" w:rsidP="00E12E58">
            <w:pPr>
              <w:ind w:firstLine="174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shd w:val="clear" w:color="auto" w:fill="FFFFFF"/>
          </w:tcPr>
          <w:p w14:paraId="4344292A" w14:textId="77777777" w:rsidR="008C33E1" w:rsidRDefault="008C33E1" w:rsidP="00F84E8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464" w:type="dxa"/>
            <w:shd w:val="clear" w:color="auto" w:fill="FFFFFF"/>
          </w:tcPr>
          <w:p w14:paraId="532A3E14" w14:textId="5B718E78" w:rsidR="008C33E1" w:rsidRDefault="00F13203" w:rsidP="00F84E82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© 202</w:t>
            </w:r>
            <w:r w:rsidR="004C782A"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Some rights reserved</w:t>
            </w:r>
          </w:p>
          <w:p w14:paraId="28EC1A22" w14:textId="728E2B91" w:rsidR="00F84E82" w:rsidRDefault="00F84E82" w:rsidP="00F84E82">
            <w:pPr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</w:tbl>
    <w:p w14:paraId="47DD13F5" w14:textId="77777777" w:rsidR="008C33E1" w:rsidRDefault="008C33E1">
      <w:pPr>
        <w:jc w:val="both"/>
        <w:rPr>
          <w:b/>
          <w:sz w:val="20"/>
          <w:szCs w:val="20"/>
        </w:rPr>
      </w:pPr>
    </w:p>
    <w:p w14:paraId="5F9DE668" w14:textId="77777777" w:rsidR="00C954C6" w:rsidRPr="00C954C6" w:rsidRDefault="00C954C6" w:rsidP="00C954C6">
      <w:pPr>
        <w:rPr>
          <w:sz w:val="20"/>
          <w:szCs w:val="20"/>
        </w:rPr>
        <w:sectPr w:rsidR="00C954C6" w:rsidRPr="00C954C6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/>
          <w:pgMar w:top="851" w:right="1134" w:bottom="1134" w:left="1418" w:header="708" w:footer="737" w:gutter="0"/>
          <w:pgNumType w:start="1"/>
          <w:cols w:space="720"/>
          <w:titlePg/>
        </w:sectPr>
      </w:pPr>
    </w:p>
    <w:p w14:paraId="479CFD9F" w14:textId="4B4ACAE0" w:rsidR="008C33E1" w:rsidRPr="00BC0279" w:rsidRDefault="00C954C6">
      <w:pPr>
        <w:tabs>
          <w:tab w:val="left" w:pos="270"/>
        </w:tabs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PENDAHULUAN</w:t>
      </w:r>
      <w:r w:rsidR="00F13203" w:rsidRPr="00BC0279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6CBA8E6E" w14:textId="77777777" w:rsidR="008C33E1" w:rsidRPr="00BC0279" w:rsidRDefault="008C33E1">
      <w:pPr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7300B316" w14:textId="77777777" w:rsidR="00C954C6" w:rsidRDefault="00C954C6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C954C6">
        <w:rPr>
          <w:rFonts w:ascii="Arial" w:eastAsia="Calibri" w:hAnsi="Arial" w:cs="Arial"/>
          <w:sz w:val="22"/>
          <w:szCs w:val="22"/>
        </w:rPr>
        <w:t xml:space="preserve">Dalam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menjumpai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kompetisi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antar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serta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perkembangan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teknologi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saat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ini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membuat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tiap-tiap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banyak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bersaing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untuk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meningkatkan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perkembangan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kualitas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salah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satunya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menyempurnakan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dan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memperkuat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sistem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perusahaannya</w:t>
      </w:r>
      <w:proofErr w:type="spellEnd"/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.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Perkembangan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sistem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tersebut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didukung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karena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ketersediaan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sumber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daya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manusia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atau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karyawan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menghidupkan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serta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menopang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perusahaan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. </w:t>
      </w:r>
    </w:p>
    <w:p w14:paraId="1C30EDB8" w14:textId="77777777" w:rsidR="00B86D58" w:rsidRPr="00C954C6" w:rsidRDefault="00B86D58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  <w:lang w:val="id-ID"/>
        </w:rPr>
      </w:pPr>
    </w:p>
    <w:p w14:paraId="7CE341A8" w14:textId="0A337F6D" w:rsidR="00C954C6" w:rsidRDefault="00C954C6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C954C6">
        <w:rPr>
          <w:rFonts w:ascii="Arial" w:eastAsia="Calibri" w:hAnsi="Arial" w:cs="Arial"/>
          <w:sz w:val="22"/>
          <w:szCs w:val="22"/>
          <w:lang w:val="id-ID"/>
        </w:rPr>
        <w:t>Sama halnya seperti PT XYZ yang juga ikut bersaing dan berkompetisi untuk dapat menyempurnakan sistem organnisasi perusahaannya</w:t>
      </w:r>
      <w:r w:rsidRPr="00C954C6">
        <w:rPr>
          <w:rFonts w:ascii="Arial" w:eastAsia="Calibri" w:hAnsi="Arial" w:cs="Arial"/>
          <w:sz w:val="22"/>
          <w:szCs w:val="22"/>
        </w:rPr>
        <w:t xml:space="preserve">. 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PT XYZ ialah perusahaan Badan Usaha Milik Negara (BUMN) yang berbasis pada jasa logistik penanganan dan pengembangan pelabuhan. Dimana pada 1 Oktober 2021, PT XYZ mengalami </w:t>
      </w:r>
      <w:r w:rsidRPr="00C954C6">
        <w:rPr>
          <w:rFonts w:ascii="Arial" w:eastAsia="Calibri" w:hAnsi="Arial" w:cs="Arial"/>
          <w:i/>
          <w:iCs/>
          <w:sz w:val="22"/>
          <w:szCs w:val="22"/>
          <w:lang w:val="id-ID"/>
        </w:rPr>
        <w:t>merger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untuk meningkatkan efisiensi dan efektivitas pengelolaan kepelabuhan nasional.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Kemudian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meningkatkan kinerja dan sistem perusahaannya, maka PT XYZ berencana membentuk organisasi baru yakni organisasi SSC (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Shared Service Center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).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Akibat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dari</w:t>
      </w:r>
      <w:proofErr w:type="spellEnd"/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pembentukan organisasi baru ini</w:t>
      </w:r>
      <w:r w:rsidRPr="00C954C6">
        <w:rPr>
          <w:rFonts w:ascii="Arial" w:eastAsia="Calibri" w:hAnsi="Arial" w:cs="Arial"/>
          <w:sz w:val="22"/>
          <w:szCs w:val="22"/>
        </w:rPr>
        <w:t>,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maka dibutuhkannya tenaga kerja atau karyawan untuk dapat mengisi dan menjalankan organisasi tersebut.</w:t>
      </w:r>
    </w:p>
    <w:p w14:paraId="0D5458DE" w14:textId="77777777" w:rsidR="00B86D58" w:rsidRPr="00C954C6" w:rsidRDefault="00B86D58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14:paraId="355AD52D" w14:textId="77777777" w:rsidR="00C954C6" w:rsidRDefault="00C954C6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Salah satu departemen yang berdampak ikut dimasukkan dan ditarik karyawannya dalam mengisi posisi SSC adalah 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group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pengadaan. 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Group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pengadaan ini bertanggung jawab sebagai penyelenggara dalam melaksanakan proyek pengadaan barang dan jasa.</w:t>
      </w:r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Oleh sebab itu, beberapa tugas dengan alur prosesnya pendek atau cepat yang awalnya berada dalam 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group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pengadaan dipindahkan ke dalam organisasi SSC dan tugas dengan alur proses panjang atau jangka waktunya lama tetap berada dalam pengelolaan 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group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pengadaan.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Berikut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merupakan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data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tabel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jumlah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karyawan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pada </w:t>
      </w:r>
      <w:r w:rsidRPr="00C954C6">
        <w:rPr>
          <w:rFonts w:ascii="Arial" w:eastAsia="Calibri" w:hAnsi="Arial" w:cs="Arial"/>
          <w:i/>
          <w:iCs/>
          <w:sz w:val="22"/>
          <w:szCs w:val="22"/>
        </w:rPr>
        <w:t>group</w:t>
      </w:r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pengadaan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>:</w:t>
      </w:r>
    </w:p>
    <w:p w14:paraId="6E3F18D8" w14:textId="77777777" w:rsidR="00B86D58" w:rsidRPr="00C954C6" w:rsidRDefault="00B86D58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14:paraId="78B0DEA9" w14:textId="77777777" w:rsidR="00C954C6" w:rsidRPr="00C954C6" w:rsidRDefault="00C954C6" w:rsidP="00B8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Calibri" w:hAnsi="Arial" w:cs="Arial"/>
          <w:sz w:val="18"/>
          <w:szCs w:val="18"/>
          <w:lang w:val="id-ID"/>
        </w:rPr>
      </w:pPr>
      <w:r w:rsidRPr="00C954C6">
        <w:rPr>
          <w:rFonts w:ascii="Arial" w:eastAsia="Calibri" w:hAnsi="Arial" w:cs="Arial"/>
          <w:b/>
          <w:sz w:val="18"/>
          <w:szCs w:val="18"/>
          <w:lang w:val="id-ID"/>
        </w:rPr>
        <w:t xml:space="preserve">Tabel </w:t>
      </w:r>
      <w:r w:rsidRPr="00C954C6">
        <w:rPr>
          <w:rFonts w:ascii="Arial" w:eastAsia="Calibri" w:hAnsi="Arial" w:cs="Arial"/>
          <w:b/>
          <w:sz w:val="18"/>
          <w:szCs w:val="18"/>
        </w:rPr>
        <w:t>1</w:t>
      </w:r>
      <w:r w:rsidRPr="00C954C6">
        <w:rPr>
          <w:rFonts w:ascii="Arial" w:eastAsia="Calibri" w:hAnsi="Arial" w:cs="Arial"/>
          <w:b/>
          <w:sz w:val="18"/>
          <w:szCs w:val="18"/>
          <w:lang w:val="id-ID"/>
        </w:rPr>
        <w:t>.</w:t>
      </w:r>
      <w:r w:rsidRPr="00C954C6">
        <w:rPr>
          <w:rFonts w:ascii="Arial" w:eastAsia="Calibri" w:hAnsi="Arial" w:cs="Arial"/>
          <w:sz w:val="18"/>
          <w:szCs w:val="18"/>
          <w:lang w:val="id-ID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Jumlah</w:t>
      </w:r>
      <w:proofErr w:type="spellEnd"/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Karyawan</w:t>
      </w:r>
      <w:proofErr w:type="spellEnd"/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r w:rsidRPr="00C954C6">
        <w:rPr>
          <w:rFonts w:ascii="Arial" w:eastAsia="Calibri" w:hAnsi="Arial" w:cs="Arial"/>
          <w:i/>
          <w:iCs/>
          <w:sz w:val="18"/>
          <w:szCs w:val="18"/>
        </w:rPr>
        <w:t>Group</w:t>
      </w:r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Pengadaan</w:t>
      </w:r>
      <w:proofErr w:type="spellEnd"/>
    </w:p>
    <w:tbl>
      <w:tblPr>
        <w:tblW w:w="6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42"/>
        <w:gridCol w:w="1560"/>
        <w:gridCol w:w="1559"/>
      </w:tblGrid>
      <w:tr w:rsidR="00C954C6" w:rsidRPr="00B86D58" w14:paraId="01696191" w14:textId="77777777" w:rsidTr="00C954C6">
        <w:trPr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E5E4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2" w:name="_Hlk140417288"/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Struktur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645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Departemen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B1C3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Jumlah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Kondisi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Setelah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Merger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E42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Jumlah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Kondisi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Eksisting</w:t>
            </w:r>
            <w:proofErr w:type="spellEnd"/>
          </w:p>
        </w:tc>
      </w:tr>
      <w:tr w:rsidR="00C954C6" w:rsidRPr="00B86D58" w14:paraId="5156449F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A741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Group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D4F91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42A4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8D07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0AD3B304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63FF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Project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E7B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1D71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39D6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4805BFD2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765FC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Department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Administrasi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Dokumentasi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63F7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ADP (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Administrasi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Dokumentasi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D877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2FFC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00BCCB63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BCFF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Administrasi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Dokumentasi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5714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8F4D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728A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C954C6" w:rsidRPr="00B86D58" w14:paraId="409B44CC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1BB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Department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Non Teknik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58AF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PBN (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Bidang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Non Teknik)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3080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934F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73ECD841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B0CC5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Non Teknik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A010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25A8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7F71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4D3D4DAB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3D62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Department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Teknik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CB789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PBT (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Bidang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Teknik)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E1ED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52A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B86D58" w14:paraId="01F2A2BB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988EA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Teknik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5326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9FFC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5D1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C954C6" w:rsidRPr="00B86D58" w14:paraId="6C07CD6D" w14:textId="77777777" w:rsidTr="00C954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7E34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Administrasi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B796C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D742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F391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0CFF62E1" w14:textId="77777777" w:rsidTr="00C954C6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0C0F1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Total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Karyawan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9838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7ECD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</w:tr>
    </w:tbl>
    <w:bookmarkEnd w:id="2"/>
    <w:p w14:paraId="3C811480" w14:textId="77777777" w:rsidR="00C954C6" w:rsidRPr="00B86D58" w:rsidRDefault="00C954C6" w:rsidP="00B8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Calibri" w:hAnsi="Arial" w:cs="Arial"/>
          <w:iCs/>
          <w:sz w:val="18"/>
          <w:szCs w:val="18"/>
        </w:rPr>
      </w:pPr>
      <w:proofErr w:type="spellStart"/>
      <w:r w:rsidRPr="00C954C6">
        <w:rPr>
          <w:rFonts w:ascii="Arial" w:eastAsia="Calibri" w:hAnsi="Arial" w:cs="Arial"/>
          <w:iCs/>
          <w:sz w:val="18"/>
          <w:szCs w:val="18"/>
        </w:rPr>
        <w:t>Sumber</w:t>
      </w:r>
      <w:proofErr w:type="spellEnd"/>
      <w:r w:rsidRPr="00C954C6">
        <w:rPr>
          <w:rFonts w:ascii="Arial" w:eastAsia="Calibri" w:hAnsi="Arial" w:cs="Arial"/>
          <w:iCs/>
          <w:sz w:val="18"/>
          <w:szCs w:val="18"/>
        </w:rPr>
        <w:t xml:space="preserve">: </w:t>
      </w:r>
      <w:proofErr w:type="spellStart"/>
      <w:r w:rsidRPr="00C954C6">
        <w:rPr>
          <w:rFonts w:ascii="Arial" w:eastAsia="Calibri" w:hAnsi="Arial" w:cs="Arial"/>
          <w:iCs/>
          <w:sz w:val="18"/>
          <w:szCs w:val="18"/>
        </w:rPr>
        <w:t>Pengumpulan</w:t>
      </w:r>
      <w:proofErr w:type="spellEnd"/>
      <w:r w:rsidRPr="00C954C6">
        <w:rPr>
          <w:rFonts w:ascii="Arial" w:eastAsia="Calibri" w:hAnsi="Arial" w:cs="Arial"/>
          <w:iCs/>
          <w:sz w:val="18"/>
          <w:szCs w:val="18"/>
        </w:rPr>
        <w:t xml:space="preserve"> Data, 2023</w:t>
      </w:r>
    </w:p>
    <w:p w14:paraId="13662A6C" w14:textId="77777777" w:rsidR="00B86D58" w:rsidRPr="00C954C6" w:rsidRDefault="00B86D58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iCs/>
          <w:sz w:val="16"/>
          <w:szCs w:val="16"/>
        </w:rPr>
      </w:pPr>
    </w:p>
    <w:p w14:paraId="33BE2821" w14:textId="344D7A50" w:rsidR="00B86D58" w:rsidRPr="00C954C6" w:rsidRDefault="00C954C6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sz w:val="22"/>
          <w:szCs w:val="22"/>
          <w:lang w:val="id-ID"/>
        </w:rPr>
      </w:pPr>
      <w:r w:rsidRPr="00C954C6">
        <w:rPr>
          <w:rFonts w:ascii="Arial" w:eastAsia="Calibri" w:hAnsi="Arial" w:cs="Arial"/>
          <w:sz w:val="22"/>
          <w:szCs w:val="22"/>
        </w:rPr>
        <w:t xml:space="preserve">Akan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tetapi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terjadi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pula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perubahan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struktur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tidak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lama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setelahnya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dengan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dikeluarkannya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Peraturan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Direksi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terkait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susunan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dan tata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kelola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PT XYZ. 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Berikut merupakan perubahan susunan organisasi </w:t>
      </w:r>
      <w:r w:rsidRPr="00C954C6">
        <w:rPr>
          <w:rFonts w:ascii="Arial" w:eastAsia="Calibri" w:hAnsi="Arial" w:cs="Arial"/>
          <w:i/>
          <w:sz w:val="22"/>
          <w:szCs w:val="22"/>
          <w:lang w:val="id-ID"/>
        </w:rPr>
        <w:t>group</w:t>
      </w:r>
      <w:r w:rsidRPr="00C954C6">
        <w:rPr>
          <w:rFonts w:ascii="Arial" w:eastAsia="Calibri" w:hAnsi="Arial" w:cs="Arial"/>
          <w:sz w:val="22"/>
          <w:szCs w:val="22"/>
          <w:lang w:val="id-ID"/>
        </w:rPr>
        <w:t xml:space="preserve"> pengadaan terbaru:</w:t>
      </w:r>
    </w:p>
    <w:p w14:paraId="6F20A1C0" w14:textId="77777777" w:rsidR="00C954C6" w:rsidRPr="00C954C6" w:rsidRDefault="00C954C6" w:rsidP="00B8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Calibri" w:hAnsi="Arial" w:cs="Arial"/>
          <w:sz w:val="18"/>
          <w:szCs w:val="18"/>
          <w:lang w:val="id-ID"/>
        </w:rPr>
      </w:pPr>
      <w:r w:rsidRPr="00C954C6">
        <w:rPr>
          <w:rFonts w:ascii="Arial" w:eastAsia="Calibri" w:hAnsi="Arial" w:cs="Arial"/>
          <w:b/>
          <w:sz w:val="18"/>
          <w:szCs w:val="18"/>
          <w:lang w:val="id-ID"/>
        </w:rPr>
        <w:lastRenderedPageBreak/>
        <w:t xml:space="preserve">Tabel </w:t>
      </w:r>
      <w:r w:rsidRPr="00C954C6">
        <w:rPr>
          <w:rFonts w:ascii="Arial" w:eastAsia="Calibri" w:hAnsi="Arial" w:cs="Arial"/>
          <w:b/>
          <w:sz w:val="18"/>
          <w:szCs w:val="18"/>
        </w:rPr>
        <w:t>2.</w:t>
      </w:r>
      <w:r w:rsidRPr="00C954C6">
        <w:rPr>
          <w:rFonts w:ascii="Arial" w:eastAsia="Calibri" w:hAnsi="Arial" w:cs="Arial"/>
          <w:sz w:val="18"/>
          <w:szCs w:val="18"/>
          <w:lang w:val="id-ID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Jumlah</w:t>
      </w:r>
      <w:proofErr w:type="spellEnd"/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Karyawan</w:t>
      </w:r>
      <w:proofErr w:type="spellEnd"/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r w:rsidRPr="00C954C6">
        <w:rPr>
          <w:rFonts w:ascii="Arial" w:eastAsia="Calibri" w:hAnsi="Arial" w:cs="Arial"/>
          <w:i/>
          <w:iCs/>
          <w:sz w:val="18"/>
          <w:szCs w:val="18"/>
        </w:rPr>
        <w:t>Group</w:t>
      </w:r>
      <w:r w:rsidRPr="00C954C6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954C6">
        <w:rPr>
          <w:rFonts w:ascii="Arial" w:eastAsia="Calibri" w:hAnsi="Arial" w:cs="Arial"/>
          <w:sz w:val="18"/>
          <w:szCs w:val="18"/>
        </w:rPr>
        <w:t>Pengadaan</w:t>
      </w:r>
      <w:proofErr w:type="spellEnd"/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148"/>
        <w:gridCol w:w="1701"/>
      </w:tblGrid>
      <w:tr w:rsidR="00C954C6" w:rsidRPr="00C954C6" w14:paraId="06C55A21" w14:textId="77777777" w:rsidTr="00C954C6">
        <w:trPr>
          <w:tblHeader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370A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Struktur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50E1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Departemen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7DD6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Jumlah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Karyawan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Kondisi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Perdir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Baru</w:t>
            </w:r>
          </w:p>
        </w:tc>
      </w:tr>
      <w:tr w:rsidR="00C954C6" w:rsidRPr="00C954C6" w14:paraId="4C1490A6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F603B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Group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92C6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7984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4366F45A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E0606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Department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Strategi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Perencanaan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E639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SPGD (Strategi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Perencanaan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274214F1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B52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681284A0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F92F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Strategi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Perencanaan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DC5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F568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C954C6" w:rsidRPr="00C954C6" w14:paraId="37D2D907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6D2E8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Department Head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Penyelenggaraan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Manajemen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Hubungan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Vendor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CD85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PGDV (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Penyelenggaraan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dan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Manajemen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Hubungan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Vendor)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CD7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486D0CD9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CC460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proofErr w:type="spellStart"/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Manajer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Non Teknik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60C1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A9B4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4A4D227D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2ABFD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Non Teknik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CEF9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D390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48FB0438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0F3D3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Pengadaan</w:t>
            </w:r>
            <w:proofErr w:type="spellEnd"/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Teknik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9408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E175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</w:tr>
      <w:tr w:rsidR="00C954C6" w:rsidRPr="00C954C6" w14:paraId="3684C1F7" w14:textId="77777777" w:rsidTr="00C954C6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DB374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Staff</w:t>
            </w: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Administrasi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A648C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2EEB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  <w:tr w:rsidR="00C954C6" w:rsidRPr="00C954C6" w14:paraId="750B6175" w14:textId="77777777" w:rsidTr="00C954C6">
        <w:trPr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FD58" w14:textId="77777777" w:rsidR="00C954C6" w:rsidRPr="00C954C6" w:rsidRDefault="00C954C6" w:rsidP="00C95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18"/>
                <w:lang w:val="id-ID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 xml:space="preserve">Total </w:t>
            </w:r>
            <w:proofErr w:type="spellStart"/>
            <w:r w:rsidRPr="00C954C6">
              <w:rPr>
                <w:rFonts w:ascii="Arial" w:eastAsia="Calibri" w:hAnsi="Arial" w:cs="Arial"/>
                <w:sz w:val="18"/>
                <w:szCs w:val="18"/>
              </w:rPr>
              <w:t>Karyawan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FED" w14:textId="77777777" w:rsidR="00C954C6" w:rsidRPr="00C954C6" w:rsidRDefault="00C954C6" w:rsidP="00B7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54C6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</w:tbl>
    <w:p w14:paraId="50A6C7F4" w14:textId="77777777" w:rsidR="00C954C6" w:rsidRPr="00B86D58" w:rsidRDefault="00C954C6" w:rsidP="00B8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Calibri" w:hAnsi="Arial" w:cs="Arial"/>
          <w:iCs/>
          <w:sz w:val="18"/>
          <w:szCs w:val="18"/>
        </w:rPr>
      </w:pPr>
      <w:proofErr w:type="spellStart"/>
      <w:r w:rsidRPr="00C954C6">
        <w:rPr>
          <w:rFonts w:ascii="Arial" w:eastAsia="Calibri" w:hAnsi="Arial" w:cs="Arial"/>
          <w:iCs/>
          <w:sz w:val="18"/>
          <w:szCs w:val="18"/>
        </w:rPr>
        <w:t>Sumber</w:t>
      </w:r>
      <w:proofErr w:type="spellEnd"/>
      <w:r w:rsidRPr="00C954C6">
        <w:rPr>
          <w:rFonts w:ascii="Arial" w:eastAsia="Calibri" w:hAnsi="Arial" w:cs="Arial"/>
          <w:iCs/>
          <w:sz w:val="18"/>
          <w:szCs w:val="18"/>
        </w:rPr>
        <w:t xml:space="preserve">: </w:t>
      </w:r>
      <w:proofErr w:type="spellStart"/>
      <w:r w:rsidRPr="00C954C6">
        <w:rPr>
          <w:rFonts w:ascii="Arial" w:eastAsia="Calibri" w:hAnsi="Arial" w:cs="Arial"/>
          <w:iCs/>
          <w:sz w:val="18"/>
          <w:szCs w:val="18"/>
        </w:rPr>
        <w:t>Pengumpulan</w:t>
      </w:r>
      <w:proofErr w:type="spellEnd"/>
      <w:r w:rsidRPr="00C954C6">
        <w:rPr>
          <w:rFonts w:ascii="Arial" w:eastAsia="Calibri" w:hAnsi="Arial" w:cs="Arial"/>
          <w:iCs/>
          <w:sz w:val="18"/>
          <w:szCs w:val="18"/>
        </w:rPr>
        <w:t xml:space="preserve"> Data, 2023</w:t>
      </w:r>
    </w:p>
    <w:p w14:paraId="3D3FE238" w14:textId="77777777" w:rsidR="00B86D58" w:rsidRPr="00C954C6" w:rsidRDefault="00B86D58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</w:rPr>
      </w:pPr>
    </w:p>
    <w:p w14:paraId="2951BE9F" w14:textId="77E20733" w:rsidR="00C954C6" w:rsidRPr="00C954C6" w:rsidRDefault="00C954C6" w:rsidP="00C954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</w:rPr>
      </w:pPr>
      <w:proofErr w:type="spellStart"/>
      <w:r w:rsidRPr="00C954C6">
        <w:rPr>
          <w:rFonts w:ascii="Arial" w:eastAsia="Calibri" w:hAnsi="Arial" w:cs="Arial"/>
          <w:sz w:val="22"/>
          <w:szCs w:val="22"/>
        </w:rPr>
        <w:t>Berdasarkan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2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tabel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struktur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telah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diuraikan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diatas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didapati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sedikit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perbedaan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terkait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jumlah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karyawannya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. Oleh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karena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itu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, </w:t>
      </w:r>
      <w:bookmarkStart w:id="3" w:name="_Hlk140415319"/>
      <w:proofErr w:type="spellStart"/>
      <w:r w:rsidRPr="00C954C6">
        <w:rPr>
          <w:rFonts w:ascii="Arial" w:eastAsia="Calibri" w:hAnsi="Arial" w:cs="Arial"/>
          <w:sz w:val="22"/>
          <w:szCs w:val="22"/>
        </w:rPr>
        <w:t>dilaksanakannya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penelitian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ini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agar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menyadari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apakah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jumlah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tenaga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masih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tetap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berada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di </w:t>
      </w:r>
      <w:r w:rsidRPr="00C954C6">
        <w:rPr>
          <w:rFonts w:ascii="Arial" w:eastAsia="Calibri" w:hAnsi="Arial" w:cs="Arial"/>
          <w:i/>
          <w:sz w:val="22"/>
          <w:szCs w:val="22"/>
        </w:rPr>
        <w:t>group</w:t>
      </w:r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pengadaan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sudah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optimal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atau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tidak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Sehingga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penelitian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ini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dilakukan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terhadap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beban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dialami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tenaga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tiap-tiap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departemen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r w:rsidRPr="00C954C6">
        <w:rPr>
          <w:rFonts w:ascii="Arial" w:eastAsia="Calibri" w:hAnsi="Arial" w:cs="Arial"/>
          <w:i/>
          <w:sz w:val="22"/>
          <w:szCs w:val="22"/>
        </w:rPr>
        <w:t>group</w:t>
      </w:r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pengadaan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memakai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metode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r w:rsidRPr="00C954C6">
        <w:rPr>
          <w:rFonts w:ascii="Arial" w:eastAsia="Calibri" w:hAnsi="Arial" w:cs="Arial"/>
          <w:i/>
          <w:sz w:val="22"/>
          <w:szCs w:val="22"/>
        </w:rPr>
        <w:t>Full Time Equivalent</w:t>
      </w:r>
      <w:r w:rsidRPr="00C954C6">
        <w:rPr>
          <w:rFonts w:ascii="Arial" w:eastAsia="Calibri" w:hAnsi="Arial" w:cs="Arial"/>
          <w:sz w:val="22"/>
          <w:szCs w:val="22"/>
        </w:rPr>
        <w:t xml:space="preserve"> (FTE) yang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didukung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penggunaan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sz w:val="22"/>
          <w:szCs w:val="22"/>
        </w:rPr>
        <w:t>metode</w:t>
      </w:r>
      <w:proofErr w:type="spellEnd"/>
      <w:r w:rsidRPr="00C954C6">
        <w:rPr>
          <w:rFonts w:ascii="Arial" w:eastAsia="Calibri" w:hAnsi="Arial" w:cs="Arial"/>
          <w:sz w:val="22"/>
          <w:szCs w:val="22"/>
        </w:rPr>
        <w:t xml:space="preserve"> </w:t>
      </w:r>
      <w:r w:rsidRPr="00C954C6">
        <w:rPr>
          <w:rFonts w:ascii="Arial" w:eastAsia="Calibri" w:hAnsi="Arial" w:cs="Arial"/>
          <w:i/>
          <w:sz w:val="22"/>
          <w:szCs w:val="22"/>
        </w:rPr>
        <w:t>Work Sampling.</w:t>
      </w:r>
      <w:bookmarkEnd w:id="3"/>
      <w:r w:rsidRPr="00C954C6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C954C6">
        <w:rPr>
          <w:rFonts w:ascii="Arial" w:eastAsia="Calibri" w:hAnsi="Arial" w:cs="Arial"/>
          <w:iCs/>
          <w:sz w:val="22"/>
          <w:szCs w:val="22"/>
        </w:rPr>
        <w:t xml:space="preserve">Maka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dapat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memperkirakan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beban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kerja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dengan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perbandingan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waktu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terhadap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penyelesaian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pekerjaan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serta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mengetahui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pekerjaan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mana yang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tergolong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kegiatan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produktif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dan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kegiatan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non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produktif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dalam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setiap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kegiatan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pelaksanaan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 xml:space="preserve"> </w:t>
      </w:r>
      <w:proofErr w:type="spellStart"/>
      <w:r w:rsidRPr="00C954C6">
        <w:rPr>
          <w:rFonts w:ascii="Arial" w:eastAsia="Calibri" w:hAnsi="Arial" w:cs="Arial"/>
          <w:iCs/>
          <w:sz w:val="22"/>
          <w:szCs w:val="22"/>
        </w:rPr>
        <w:t>pekerjaan</w:t>
      </w:r>
      <w:proofErr w:type="spellEnd"/>
      <w:r w:rsidRPr="00C954C6">
        <w:rPr>
          <w:rFonts w:ascii="Arial" w:eastAsia="Calibri" w:hAnsi="Arial" w:cs="Arial"/>
          <w:iCs/>
          <w:sz w:val="22"/>
          <w:szCs w:val="22"/>
        </w:rPr>
        <w:t>.</w:t>
      </w:r>
    </w:p>
    <w:p w14:paraId="2371B054" w14:textId="77777777" w:rsidR="008C33E1" w:rsidRPr="00BC0279" w:rsidRDefault="008C3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B865377" w14:textId="7EAB5B6D" w:rsidR="008C33E1" w:rsidRDefault="00B86D58">
      <w:pPr>
        <w:tabs>
          <w:tab w:val="left" w:pos="270"/>
        </w:tabs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METODOLOGI PENELITIAN</w:t>
      </w:r>
    </w:p>
    <w:p w14:paraId="1C559F70" w14:textId="77777777" w:rsidR="00B86D58" w:rsidRPr="00BC0279" w:rsidRDefault="00B86D58">
      <w:pPr>
        <w:tabs>
          <w:tab w:val="left" w:pos="270"/>
        </w:tabs>
        <w:rPr>
          <w:rFonts w:ascii="Arial" w:eastAsia="Calibri" w:hAnsi="Arial" w:cs="Arial"/>
          <w:i/>
          <w:sz w:val="22"/>
          <w:szCs w:val="22"/>
        </w:rPr>
      </w:pPr>
    </w:p>
    <w:p w14:paraId="0B2D98F1" w14:textId="77777777" w:rsidR="00B86D58" w:rsidRPr="00B86D58" w:rsidRDefault="00B86D58" w:rsidP="00B86D58">
      <w:p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Objek penelitian dilaksanakan terhadap Group Pengadaan di PT XYZ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.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Aktivitas-aktivitas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yang akan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dilaksanakan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untuk penelitian ini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terkait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pengolahan data diantaranya sebagai berikut:</w:t>
      </w:r>
    </w:p>
    <w:p w14:paraId="6F510DD2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Pengamatan sampling kerja agar dapat mengetahui kegiatan yang dilakukan secara produktif dan non produktif bagi karyawan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dengan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penggunaan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metode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work sampling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.</w:t>
      </w:r>
    </w:p>
    <w:p w14:paraId="138C1AF1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Uji kecukupan data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dipergunakan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karena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akan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bisa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membuktikan perolehan data yang dipergunakan pada penelitian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setelah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memadai atau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layak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>agar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dapat lanjut ke tahap selanjutnya.</w:t>
      </w:r>
    </w:p>
    <w:p w14:paraId="00F24787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Uji keseragaman data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dilaksanakan agar menyadari perolehan data telah sejenis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serta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memenuhi batas kontrol yang telah ditentukan 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>dan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tidak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melewati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batas kontrol atas (BKA) dan batas kontrol bawah (BKB).</w:t>
      </w:r>
    </w:p>
    <w:p w14:paraId="69AEAD74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Aktivitas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berikutnya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yakni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p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enyesuaian nilai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westinghouse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dan persentase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allowance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ini juga disesuaikan dengan keadaan yang dihadapi oleh karyawan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>.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</w:p>
    <w:p w14:paraId="6D4129CF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Kemudian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>, p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erhitungan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waktu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siklus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,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waktu normal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>,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dan waktu baku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dengan memperhatikan nilai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westinghouse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serta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persentase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allowance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pada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aktivitas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sebelumnya. </w:t>
      </w:r>
    </w:p>
    <w:p w14:paraId="77EDDA5D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Selanjutnya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p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erhitungan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Full Time Equivalent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(FTE)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agar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dapat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kalkulasi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untuk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memperoleh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besaran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tenaga kerja 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>ideal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yang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diperlukan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.</w:t>
      </w:r>
    </w:p>
    <w:p w14:paraId="7ADF1ED6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Analisis dan pembahasan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terkait hasil dari metode </w:t>
      </w:r>
      <w:r w:rsidRPr="00B86D58">
        <w:rPr>
          <w:rFonts w:ascii="Arial" w:eastAsia="Calibri" w:hAnsi="Arial" w:cs="Arial"/>
          <w:bCs/>
          <w:i/>
          <w:sz w:val="22"/>
          <w:szCs w:val="22"/>
          <w:lang w:val="id-ID"/>
        </w:rPr>
        <w:t>Full Time Equivalent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(FTE) yang telah digunakan. </w:t>
      </w:r>
    </w:p>
    <w:p w14:paraId="5CAEFE16" w14:textId="77777777" w:rsidR="00B86D58" w:rsidRPr="00B86D58" w:rsidRDefault="00B86D58" w:rsidP="00B86D58">
      <w:pPr>
        <w:numPr>
          <w:ilvl w:val="0"/>
          <w:numId w:val="3"/>
        </w:numPr>
        <w:jc w:val="both"/>
        <w:rPr>
          <w:rFonts w:ascii="Arial" w:eastAsia="Calibri" w:hAnsi="Arial" w:cs="Arial"/>
          <w:bCs/>
          <w:iCs/>
          <w:sz w:val="22"/>
          <w:szCs w:val="22"/>
          <w:lang w:val="id-ID"/>
        </w:rPr>
      </w:pP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>Kesimpulan dan saran</w:t>
      </w:r>
      <w:r w:rsidRPr="00B86D58">
        <w:rPr>
          <w:rFonts w:ascii="Arial" w:eastAsia="Calibri" w:hAnsi="Arial" w:cs="Arial"/>
          <w:bCs/>
          <w:iCs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berisikan penjelasan singkat dan menyeluruh terkait rumusan masalah yang terjadi serta penyesuaian tujuan dan </w:t>
      </w:r>
      <w:proofErr w:type="spellStart"/>
      <w:r w:rsidRPr="00B86D58">
        <w:rPr>
          <w:rFonts w:ascii="Arial" w:eastAsia="Calibri" w:hAnsi="Arial" w:cs="Arial"/>
          <w:bCs/>
          <w:iCs/>
          <w:sz w:val="22"/>
          <w:szCs w:val="22"/>
        </w:rPr>
        <w:t>pemanfaatan</w:t>
      </w:r>
      <w:proofErr w:type="spellEnd"/>
      <w:r w:rsidRPr="00B86D58">
        <w:rPr>
          <w:rFonts w:ascii="Arial" w:eastAsia="Calibri" w:hAnsi="Arial" w:cs="Arial"/>
          <w:bCs/>
          <w:iCs/>
          <w:sz w:val="22"/>
          <w:szCs w:val="22"/>
          <w:lang w:val="id-ID"/>
        </w:rPr>
        <w:t xml:space="preserve"> penelitian.</w:t>
      </w:r>
    </w:p>
    <w:p w14:paraId="3BAB0958" w14:textId="77777777" w:rsidR="008C33E1" w:rsidRPr="00B86D58" w:rsidRDefault="008C33E1">
      <w:pPr>
        <w:jc w:val="both"/>
        <w:rPr>
          <w:rFonts w:ascii="Arial" w:eastAsia="Calibri" w:hAnsi="Arial" w:cs="Arial"/>
          <w:sz w:val="22"/>
          <w:szCs w:val="22"/>
          <w:lang w:val="id-ID"/>
        </w:rPr>
      </w:pPr>
    </w:p>
    <w:p w14:paraId="2B924691" w14:textId="77777777" w:rsidR="008C33E1" w:rsidRDefault="008C33E1">
      <w:pPr>
        <w:jc w:val="both"/>
        <w:rPr>
          <w:rFonts w:ascii="Calibri" w:eastAsia="Calibri" w:hAnsi="Calibri" w:cs="Calibri"/>
        </w:rPr>
        <w:sectPr w:rsidR="008C33E1" w:rsidSect="00040426">
          <w:footerReference w:type="even" r:id="rId16"/>
          <w:type w:val="continuous"/>
          <w:pgSz w:w="11907" w:h="16840"/>
          <w:pgMar w:top="993" w:right="1134" w:bottom="1134" w:left="1418" w:header="1134" w:footer="737" w:gutter="0"/>
          <w:pgNumType w:start="1"/>
          <w:cols w:space="720"/>
          <w:docGrid w:linePitch="326"/>
        </w:sectPr>
      </w:pPr>
    </w:p>
    <w:p w14:paraId="60BF641A" w14:textId="783B5228" w:rsidR="008C33E1" w:rsidRDefault="008C33E1">
      <w:pPr>
        <w:jc w:val="center"/>
        <w:rPr>
          <w:b/>
        </w:rPr>
      </w:pPr>
    </w:p>
    <w:p w14:paraId="2A59ADA4" w14:textId="77777777" w:rsidR="008C33E1" w:rsidRDefault="008C33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D673974" w14:textId="77777777" w:rsidR="008C33E1" w:rsidRDefault="008C33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  <w:sectPr w:rsidR="008C33E1" w:rsidSect="007B1A19">
          <w:type w:val="continuous"/>
          <w:pgSz w:w="11907" w:h="16840"/>
          <w:pgMar w:top="1135" w:right="1440" w:bottom="1440" w:left="1440" w:header="708" w:footer="890" w:gutter="0"/>
          <w:pgNumType w:start="3"/>
          <w:cols w:space="720"/>
        </w:sectPr>
      </w:pPr>
    </w:p>
    <w:p w14:paraId="0C13FEEB" w14:textId="0316E38D" w:rsidR="008C33E1" w:rsidRPr="00C517E4" w:rsidRDefault="00B86D58">
      <w:pPr>
        <w:tabs>
          <w:tab w:val="left" w:pos="270"/>
        </w:tabs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ANALISIS DAN PEMBAHASAN DATA</w:t>
      </w:r>
    </w:p>
    <w:p w14:paraId="762746CC" w14:textId="77777777" w:rsidR="008C33E1" w:rsidRPr="00C517E4" w:rsidRDefault="008C33E1">
      <w:pPr>
        <w:tabs>
          <w:tab w:val="left" w:pos="270"/>
        </w:tabs>
        <w:rPr>
          <w:rFonts w:ascii="Arial" w:eastAsia="Calibri" w:hAnsi="Arial" w:cs="Arial"/>
          <w:i/>
          <w:sz w:val="22"/>
          <w:szCs w:val="22"/>
        </w:rPr>
      </w:pPr>
    </w:p>
    <w:p w14:paraId="6DCF4A88" w14:textId="77777777" w:rsidR="00B86D58" w:rsidRDefault="00B86D58" w:rsidP="00B70E3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Dari hasil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pengamatan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sepanjang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7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hari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pengamatan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diperoleh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waktu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pengamatan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sebanyak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55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waktu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dari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84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bilangan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acak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dipergunakan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Kemudian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berikutnya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ialah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hasil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persentase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produktif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dan non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produktif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untuk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masing-masing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28946565" w14:textId="77777777" w:rsidR="00B86D58" w:rsidRPr="00B86D58" w:rsidRDefault="00B86D58" w:rsidP="00B86D58">
      <w:pPr>
        <w:rPr>
          <w:rFonts w:ascii="Arial" w:eastAsia="Calibri" w:hAnsi="Arial" w:cs="Arial"/>
          <w:color w:val="000000"/>
          <w:sz w:val="22"/>
          <w:szCs w:val="22"/>
          <w:lang w:val="id-ID"/>
        </w:rPr>
      </w:pPr>
    </w:p>
    <w:p w14:paraId="446B2F4E" w14:textId="77777777" w:rsidR="00B86D58" w:rsidRPr="00B86D58" w:rsidRDefault="00B86D58" w:rsidP="00B86D58">
      <w:pPr>
        <w:jc w:val="center"/>
        <w:rPr>
          <w:rFonts w:ascii="Arial" w:eastAsia="Calibri" w:hAnsi="Arial" w:cs="Arial"/>
          <w:color w:val="000000"/>
          <w:sz w:val="18"/>
          <w:szCs w:val="18"/>
          <w:lang w:val="id-ID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Pr="00B86D58">
        <w:rPr>
          <w:rFonts w:ascii="Arial" w:eastAsia="Calibri" w:hAnsi="Arial" w:cs="Arial"/>
          <w:b/>
          <w:color w:val="000000"/>
          <w:sz w:val="18"/>
          <w:szCs w:val="18"/>
        </w:rPr>
        <w:t>3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%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Produktif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dan %Non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Produktif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900"/>
        <w:gridCol w:w="927"/>
        <w:gridCol w:w="767"/>
        <w:gridCol w:w="907"/>
        <w:gridCol w:w="767"/>
      </w:tblGrid>
      <w:tr w:rsidR="00B86D58" w:rsidRPr="00B86D58" w14:paraId="01564823" w14:textId="77777777" w:rsidTr="00B70E31">
        <w:trPr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F028C6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No.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7FD0B5F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Struktur Jabatan</w:t>
            </w:r>
          </w:p>
        </w:tc>
        <w:tc>
          <w:tcPr>
            <w:tcW w:w="3368" w:type="dxa"/>
            <w:gridSpan w:val="4"/>
            <w:shd w:val="clear" w:color="auto" w:fill="auto"/>
            <w:vAlign w:val="center"/>
          </w:tcPr>
          <w:p w14:paraId="04E286B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Total Kegiatan</w:t>
            </w:r>
          </w:p>
        </w:tc>
      </w:tr>
      <w:tr w:rsidR="00B86D58" w:rsidRPr="00B86D58" w14:paraId="41E1FC4C" w14:textId="77777777" w:rsidTr="00B70E31">
        <w:trPr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14:paraId="661A28A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1496628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84E2AB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Produktif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9C949E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%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A250F3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Non produktif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AC4905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%</w:t>
            </w:r>
          </w:p>
        </w:tc>
      </w:tr>
      <w:tr w:rsidR="00B86D58" w:rsidRPr="00B86D58" w14:paraId="3D4D6C5B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598CD4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2900" w:type="dxa"/>
            <w:shd w:val="clear" w:color="auto" w:fill="auto"/>
          </w:tcPr>
          <w:p w14:paraId="2207ABDB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Group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58B79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232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587FD3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83.453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D08F26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B483CB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16.547</w:t>
            </w:r>
          </w:p>
        </w:tc>
      </w:tr>
      <w:tr w:rsidR="00B86D58" w:rsidRPr="00B86D58" w14:paraId="4F5DCB7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E42A3E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</w:t>
            </w:r>
          </w:p>
        </w:tc>
        <w:tc>
          <w:tcPr>
            <w:tcW w:w="2900" w:type="dxa"/>
            <w:shd w:val="clear" w:color="auto" w:fill="auto"/>
          </w:tcPr>
          <w:p w14:paraId="3D974570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4FB61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309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008CF5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80.260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D063D2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364DC2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19.740</w:t>
            </w:r>
          </w:p>
        </w:tc>
      </w:tr>
      <w:tr w:rsidR="00B86D58" w:rsidRPr="00B86D58" w14:paraId="6D44B1F1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C532FC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2900" w:type="dxa"/>
            <w:shd w:val="clear" w:color="auto" w:fill="auto"/>
          </w:tcPr>
          <w:p w14:paraId="7E5DC5AD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7587D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327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DEA199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84.935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8E50D9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646981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15.065</w:t>
            </w:r>
          </w:p>
        </w:tc>
      </w:tr>
      <w:tr w:rsidR="00B86D58" w:rsidRPr="00B86D58" w14:paraId="04CE9861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F6B6EB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</w:t>
            </w:r>
          </w:p>
        </w:tc>
        <w:tc>
          <w:tcPr>
            <w:tcW w:w="2900" w:type="dxa"/>
            <w:shd w:val="clear" w:color="auto" w:fill="auto"/>
          </w:tcPr>
          <w:p w14:paraId="578398EE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8EC7B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329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68F93F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85.455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2D1DD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6DF6FB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14.545</w:t>
            </w:r>
          </w:p>
        </w:tc>
      </w:tr>
      <w:tr w:rsidR="00B86D58" w:rsidRPr="00B86D58" w14:paraId="1093251F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4B8783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2900" w:type="dxa"/>
            <w:shd w:val="clear" w:color="auto" w:fill="auto"/>
          </w:tcPr>
          <w:p w14:paraId="33E97C13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Penyelenggaraan Pengadaan dan Hubungan Vendor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9BC6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327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ACE34B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84.935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3C8C37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7FEAF2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15.065</w:t>
            </w:r>
          </w:p>
        </w:tc>
      </w:tr>
      <w:tr w:rsidR="00B86D58" w:rsidRPr="00B86D58" w14:paraId="04EDA582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803CC9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</w:t>
            </w:r>
          </w:p>
        </w:tc>
        <w:tc>
          <w:tcPr>
            <w:tcW w:w="2900" w:type="dxa"/>
            <w:shd w:val="clear" w:color="auto" w:fill="auto"/>
          </w:tcPr>
          <w:p w14:paraId="44CC646B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Manager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35331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343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3F6BBF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89.091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B97052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BAE332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10.909</w:t>
            </w:r>
          </w:p>
        </w:tc>
      </w:tr>
      <w:tr w:rsidR="00B86D58" w:rsidRPr="00B86D58" w14:paraId="47EDFB1D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BF3182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</w:t>
            </w:r>
          </w:p>
        </w:tc>
        <w:tc>
          <w:tcPr>
            <w:tcW w:w="2900" w:type="dxa"/>
            <w:shd w:val="clear" w:color="auto" w:fill="auto"/>
          </w:tcPr>
          <w:p w14:paraId="27F1BB20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A48E3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332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6F1D5A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86.234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9DA47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8BAF8F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13.766</w:t>
            </w:r>
          </w:p>
        </w:tc>
      </w:tr>
      <w:tr w:rsidR="00B86D58" w:rsidRPr="00B86D58" w14:paraId="135DFD1A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FC76A2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2900" w:type="dxa"/>
            <w:shd w:val="clear" w:color="auto" w:fill="auto"/>
          </w:tcPr>
          <w:p w14:paraId="703FC26A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12467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329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D25CA5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85.455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D09BF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6FD02B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14.545</w:t>
            </w:r>
          </w:p>
        </w:tc>
      </w:tr>
      <w:tr w:rsidR="00B86D58" w:rsidRPr="00B86D58" w14:paraId="221D7671" w14:textId="77777777" w:rsidTr="00B70E31">
        <w:trPr>
          <w:trHeight w:val="58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7C3810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42398DF5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07D47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300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86F62C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77.922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42D3BF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661699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22.078</w:t>
            </w:r>
          </w:p>
        </w:tc>
      </w:tr>
      <w:tr w:rsidR="00B86D58" w:rsidRPr="00B86D58" w14:paraId="32A7C307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F558EB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10</w:t>
            </w:r>
          </w:p>
        </w:tc>
        <w:tc>
          <w:tcPr>
            <w:tcW w:w="2900" w:type="dxa"/>
            <w:shd w:val="clear" w:color="auto" w:fill="auto"/>
          </w:tcPr>
          <w:p w14:paraId="704FD445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Administrasi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18F4F3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311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1DE6CB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80.779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CFD4E6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CB54F1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23.794</w:t>
            </w:r>
          </w:p>
        </w:tc>
      </w:tr>
    </w:tbl>
    <w:p w14:paraId="68F1BAAF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344F7246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1C93AEEE" w14:textId="77777777" w:rsidR="00B86D58" w:rsidRDefault="00B86D58" w:rsidP="00B70E31">
      <w:pPr>
        <w:jc w:val="both"/>
        <w:rPr>
          <w:rFonts w:ascii="Arial" w:eastAsia="Calibri" w:hAnsi="Arial" w:cs="Arial"/>
          <w:color w:val="000000"/>
          <w:sz w:val="22"/>
          <w:szCs w:val="22"/>
          <w:lang w:val="id-ID"/>
        </w:rPr>
      </w:pPr>
      <w:r w:rsidRPr="00B86D58">
        <w:rPr>
          <w:rFonts w:ascii="Arial" w:eastAsia="Calibri" w:hAnsi="Arial" w:cs="Arial"/>
          <w:color w:val="000000"/>
          <w:sz w:val="22"/>
          <w:szCs w:val="22"/>
        </w:rPr>
        <w:tab/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Tahapan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selanjutnya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dalam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penelitian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ini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merupakan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melaksanakan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pengujian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kecukupan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data dan uji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keseragaman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data. 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>Berikut ialah kalkulasi</w:t>
      </w:r>
      <w:bookmarkStart w:id="4" w:name="_Hlk140421671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>rangkuman perhitungan uji kecukupan data bagi seluruh jabatan:</w:t>
      </w:r>
    </w:p>
    <w:p w14:paraId="66131D86" w14:textId="77777777" w:rsidR="00B70E31" w:rsidRPr="00B86D58" w:rsidRDefault="00B70E31" w:rsidP="00B86D58">
      <w:pPr>
        <w:rPr>
          <w:rFonts w:ascii="Arial" w:eastAsia="Calibri" w:hAnsi="Arial" w:cs="Arial"/>
          <w:color w:val="000000"/>
          <w:sz w:val="22"/>
          <w:szCs w:val="22"/>
          <w:lang w:val="id-ID"/>
        </w:rPr>
      </w:pPr>
    </w:p>
    <w:p w14:paraId="68AAB4C1" w14:textId="77777777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Pr="00B86D58">
        <w:rPr>
          <w:rFonts w:ascii="Arial" w:eastAsia="Calibri" w:hAnsi="Arial" w:cs="Arial"/>
          <w:b/>
          <w:color w:val="000000"/>
          <w:sz w:val="18"/>
          <w:szCs w:val="18"/>
        </w:rPr>
        <w:t>4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Uji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Kecukupan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617"/>
        <w:gridCol w:w="709"/>
        <w:gridCol w:w="708"/>
        <w:gridCol w:w="1276"/>
      </w:tblGrid>
      <w:tr w:rsidR="00B86D58" w:rsidRPr="00B86D58" w14:paraId="31314E48" w14:textId="77777777" w:rsidTr="00B70E31">
        <w:trPr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7E5373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No.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F84106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Nama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6D82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50012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N'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80D4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Keterangan</w:t>
            </w:r>
          </w:p>
        </w:tc>
      </w:tr>
      <w:tr w:rsidR="00B86D58" w:rsidRPr="00B86D58" w14:paraId="28917B52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B94FE9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DF6D56C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Group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66546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278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C171F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214.9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D527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3D929B1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034B55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11D5A3B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B4B4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246F7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145.9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5CFD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1031C5BA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C544EC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95EA2C0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668A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9C4C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133.9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E042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75C241DA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07B329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15058F0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0F51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77173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132.6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3A5F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3350326F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8653B9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EABB8D8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Penyelenggaraan .Pengadaan dan Hubungan Vendor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EF7A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CFC2E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133.9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597D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48E36AD7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6AB9FC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11E15ED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Manager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BDD2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FA93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124.1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A5A9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08DF157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786953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1175A63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3680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EA82C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130.7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7C28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31F101ED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146DD8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6AC79F3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F424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2DB5C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132.6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4021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09C07A67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5E3A53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9.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945C05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18F0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8877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283A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  <w:tr w:rsidR="00B86D58" w:rsidRPr="00B86D58" w14:paraId="44189DF7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8247CC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10.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AD31948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Administrasi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DD43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385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42518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144.5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DF62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Cukup</w:t>
            </w:r>
          </w:p>
        </w:tc>
      </w:tr>
    </w:tbl>
    <w:p w14:paraId="7F70F33B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41932FEC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2B300ADB" w14:textId="77777777" w:rsidR="00B86D58" w:rsidRPr="00B86D58" w:rsidRDefault="00B86D58" w:rsidP="00B70E31">
      <w:pPr>
        <w:jc w:val="both"/>
        <w:rPr>
          <w:rFonts w:ascii="Arial" w:eastAsia="Calibri" w:hAnsi="Arial" w:cs="Arial"/>
          <w:color w:val="000000"/>
          <w:sz w:val="22"/>
          <w:szCs w:val="22"/>
          <w:lang w:val="id-ID"/>
        </w:rPr>
      </w:pPr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ab/>
        <w:t xml:space="preserve">Langkah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berikutnya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bookmarkEnd w:id="4"/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>termuat juga tabel hasil perhitungan uji keseragaman data untuk semua jabatan karyawan dalam penelitian yang telah dilakukan penyesuaian iterasi maupun tidak iterasi:</w:t>
      </w:r>
    </w:p>
    <w:p w14:paraId="6D1D471A" w14:textId="77777777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Pr="00B86D58">
        <w:rPr>
          <w:rFonts w:ascii="Arial" w:eastAsia="Calibri" w:hAnsi="Arial" w:cs="Arial"/>
          <w:b/>
          <w:color w:val="000000"/>
          <w:sz w:val="18"/>
          <w:szCs w:val="18"/>
        </w:rPr>
        <w:t>5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Hasil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Uji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Keseragaman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184"/>
        <w:gridCol w:w="1417"/>
      </w:tblGrid>
      <w:tr w:rsidR="00B86D58" w:rsidRPr="00B86D58" w14:paraId="1EEAB1C2" w14:textId="77777777" w:rsidTr="00B70E31">
        <w:trPr>
          <w:tblHeader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73D9E9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No.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1F9E14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44DD4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Keterangan</w:t>
            </w:r>
          </w:p>
        </w:tc>
      </w:tr>
      <w:tr w:rsidR="00B86D58" w:rsidRPr="00B86D58" w14:paraId="00EA9ADE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CB230B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B0318F8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Group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1C90B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6F6BFE1B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343F16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09072C1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F2ADB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28172E26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D0036E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lastRenderedPageBreak/>
              <w:t>3.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C467DA7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F4BAF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27B00EA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C523CC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9F25106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B0589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7445FDF2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82E9A6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EE6F83A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Penyelenggaraan .Pengadaan dan Hubungan Vendor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CD9E7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08B84B0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3C2C134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1EBF657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Manager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62AE4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0B09C6F5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122AF4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AABBE17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85D22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34DAEDB6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122642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F69A42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CC5B64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0FBD9BDF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4DDE258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9.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E53622B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A048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  <w:tr w:rsidR="00B86D58" w:rsidRPr="00B86D58" w14:paraId="1765614B" w14:textId="77777777" w:rsidTr="00B70E31">
        <w:trPr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8117D2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10.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1FAEB0D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Administrasi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8403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Data Seragam</w:t>
            </w:r>
          </w:p>
        </w:tc>
      </w:tr>
    </w:tbl>
    <w:p w14:paraId="27523AC3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45218D28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18A50D61" w14:textId="77777777" w:rsidR="00B86D58" w:rsidRDefault="00B86D58" w:rsidP="00B70E31">
      <w:pPr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Selanjutkan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juga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diperoleh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Cs/>
          <w:color w:val="000000"/>
          <w:sz w:val="22"/>
          <w:szCs w:val="22"/>
          <w:lang w:val="id-ID"/>
        </w:rPr>
        <w:t>hari kerja efektif selama setahun</w:t>
      </w:r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dipergunakan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dalam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penelitian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ini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sebagi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berikut</w:t>
      </w:r>
      <w:proofErr w:type="spellEnd"/>
      <w:r w:rsidRPr="00B86D58">
        <w:rPr>
          <w:rFonts w:ascii="Arial" w:eastAsia="Calibri" w:hAnsi="Arial" w:cs="Arial"/>
          <w:iCs/>
          <w:color w:val="000000"/>
          <w:sz w:val="22"/>
          <w:szCs w:val="22"/>
        </w:rPr>
        <w:t>.</w:t>
      </w:r>
    </w:p>
    <w:p w14:paraId="4B79E869" w14:textId="77777777" w:rsidR="00B70E31" w:rsidRPr="00B86D58" w:rsidRDefault="00B70E31" w:rsidP="00B86D58">
      <w:pPr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0EFF011B" w14:textId="7B7466B1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="00B70E31" w:rsidRPr="00B70E31">
        <w:rPr>
          <w:rFonts w:ascii="Arial" w:eastAsia="Calibri" w:hAnsi="Arial" w:cs="Arial"/>
          <w:b/>
          <w:color w:val="000000"/>
          <w:sz w:val="18"/>
          <w:szCs w:val="18"/>
        </w:rPr>
        <w:t>6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Hari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Efektif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Selama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Setahun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B86D58" w:rsidRPr="00B86D58" w14:paraId="60439EFE" w14:textId="77777777" w:rsidTr="00194B15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7DA2B7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Keterangan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7C373F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Hari</w:t>
            </w:r>
          </w:p>
        </w:tc>
      </w:tr>
      <w:tr w:rsidR="00B86D58" w:rsidRPr="00B86D58" w14:paraId="5AC2CE98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1D376A31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18D3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365</w:t>
            </w:r>
          </w:p>
        </w:tc>
      </w:tr>
      <w:tr w:rsidR="00B86D58" w:rsidRPr="00B86D58" w14:paraId="3265C92F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7E7C7ACD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sabtu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setahun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88005A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B86D58" w:rsidRPr="00B86D58" w14:paraId="3D304337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05E3F109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minggu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setahun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4A29B6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B86D58" w:rsidRPr="00B86D58" w14:paraId="76222EE5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7F8F606E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cuti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nasional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setahun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A7358C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B86D58" w:rsidRPr="00B86D58" w14:paraId="292FF788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186E0E84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cuti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tahunan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12F933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B86D58" w:rsidRPr="00B86D58" w14:paraId="5F817C5B" w14:textId="77777777" w:rsidTr="00194B15">
        <w:trPr>
          <w:jc w:val="center"/>
        </w:trPr>
        <w:tc>
          <w:tcPr>
            <w:tcW w:w="2660" w:type="dxa"/>
            <w:shd w:val="clear" w:color="auto" w:fill="auto"/>
          </w:tcPr>
          <w:p w14:paraId="3037DF9E" w14:textId="77777777" w:rsidR="00B86D58" w:rsidRPr="00B86D58" w:rsidRDefault="00B86D58" w:rsidP="00B86D58">
            <w:pPr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kerja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efektif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A8A879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224</w:t>
            </w:r>
          </w:p>
        </w:tc>
      </w:tr>
    </w:tbl>
    <w:p w14:paraId="058CA599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0C8F8B49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7FB99FB1" w14:textId="77777777" w:rsidR="00B86D58" w:rsidRDefault="00B86D58" w:rsidP="00B70E31">
      <w:pPr>
        <w:jc w:val="both"/>
        <w:rPr>
          <w:rFonts w:ascii="Arial" w:eastAsia="Calibri" w:hAnsi="Arial" w:cs="Arial"/>
          <w:color w:val="000000"/>
          <w:sz w:val="22"/>
          <w:szCs w:val="22"/>
          <w:lang w:val="id-ID"/>
        </w:rPr>
      </w:pPr>
      <w:r w:rsidRPr="00B86D58">
        <w:rPr>
          <w:rFonts w:ascii="Arial" w:eastAsia="Calibri" w:hAnsi="Arial" w:cs="Arial"/>
          <w:color w:val="000000"/>
          <w:sz w:val="22"/>
          <w:szCs w:val="22"/>
        </w:rPr>
        <w:tab/>
        <w:t xml:space="preserve">Lalu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terhadap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rating factor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telah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didapatkan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selama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proses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pengumpulan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data. 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Adapun berikut ini merupakan tabel rekapitulasi perolehan perhitungan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  <w:lang w:val="id-ID"/>
        </w:rPr>
        <w:t>rating factor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 untuk semua jabatan:</w:t>
      </w:r>
    </w:p>
    <w:p w14:paraId="7F5FCD0A" w14:textId="77777777" w:rsidR="00B70E31" w:rsidRPr="00B86D58" w:rsidRDefault="00B70E31" w:rsidP="00B86D58">
      <w:pPr>
        <w:rPr>
          <w:rFonts w:ascii="Arial" w:eastAsia="Calibri" w:hAnsi="Arial" w:cs="Arial"/>
          <w:color w:val="000000"/>
          <w:sz w:val="22"/>
          <w:szCs w:val="22"/>
          <w:lang w:val="id-ID"/>
        </w:rPr>
      </w:pPr>
    </w:p>
    <w:p w14:paraId="0F304396" w14:textId="39365899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="00B70E31">
        <w:rPr>
          <w:rFonts w:ascii="Arial" w:eastAsia="Calibri" w:hAnsi="Arial" w:cs="Arial"/>
          <w:b/>
          <w:color w:val="000000"/>
          <w:sz w:val="18"/>
          <w:szCs w:val="18"/>
        </w:rPr>
        <w:t>7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Uji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Kecukupan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10"/>
        <w:gridCol w:w="1247"/>
        <w:gridCol w:w="858"/>
      </w:tblGrid>
      <w:tr w:rsidR="00B86D58" w:rsidRPr="00B86D58" w14:paraId="422A17D2" w14:textId="77777777" w:rsidTr="00B70E31">
        <w:trPr>
          <w:tblHeader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499D95C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86D2C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Nama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51B31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Jumlah </w:t>
            </w: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Performance Rating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150C1D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Rating factor</w:t>
            </w:r>
          </w:p>
        </w:tc>
      </w:tr>
      <w:tr w:rsidR="00B86D58" w:rsidRPr="00B86D58" w14:paraId="369743A2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3E0B9B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4186EF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Group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E2566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91A074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1,13</w:t>
            </w:r>
          </w:p>
        </w:tc>
      </w:tr>
      <w:tr w:rsidR="00B86D58" w:rsidRPr="00B86D58" w14:paraId="0407A5BD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40A60D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31DA6A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950B3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CDB4C3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1,16</w:t>
            </w:r>
          </w:p>
        </w:tc>
      </w:tr>
      <w:tr w:rsidR="00B86D58" w:rsidRPr="00B86D58" w14:paraId="26D23B53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46DE95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DE32E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21527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65C20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</w:t>
            </w:r>
          </w:p>
        </w:tc>
      </w:tr>
      <w:tr w:rsidR="00B86D58" w:rsidRPr="00B86D58" w14:paraId="53CDD45A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A3AA76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343856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621DF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425A8E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</w:t>
            </w:r>
          </w:p>
        </w:tc>
      </w:tr>
      <w:tr w:rsidR="00B86D58" w:rsidRPr="00B86D58" w14:paraId="3F46C4FA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A58552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C714C1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Penyelenggaraan .Pengadaan dan Hubungan Vendor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73FF4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0,16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1679A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1,16</w:t>
            </w:r>
          </w:p>
        </w:tc>
      </w:tr>
      <w:tr w:rsidR="00B86D58" w:rsidRPr="00B86D58" w14:paraId="3D7636B6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8FF90A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5D0460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Manager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7DA91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0,19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CBFB5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1,19</w:t>
            </w:r>
          </w:p>
        </w:tc>
      </w:tr>
      <w:tr w:rsidR="00B86D58" w:rsidRPr="00B86D58" w14:paraId="444FA927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B1DB27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556577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224A0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E7F4A3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1,14</w:t>
            </w:r>
          </w:p>
        </w:tc>
      </w:tr>
      <w:tr w:rsidR="00B86D58" w:rsidRPr="00B86D58" w14:paraId="7F67057D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F19105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94A4E9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87472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4C25C9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1,11</w:t>
            </w:r>
          </w:p>
        </w:tc>
      </w:tr>
      <w:tr w:rsidR="00B86D58" w:rsidRPr="00B86D58" w14:paraId="1F7FFA9F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E4A772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CB19C4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A8704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0,13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E8729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1,13</w:t>
            </w:r>
          </w:p>
        </w:tc>
      </w:tr>
      <w:tr w:rsidR="00B86D58" w:rsidRPr="00B86D58" w14:paraId="5956C571" w14:textId="77777777" w:rsidTr="00B70E31">
        <w:trPr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BBE666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6C3413" w14:textId="77777777" w:rsidR="00B86D58" w:rsidRPr="00B86D58" w:rsidRDefault="00B86D58" w:rsidP="00B86D58">
            <w:pPr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Administrasi</w:t>
            </w:r>
          </w:p>
        </w:tc>
        <w:tc>
          <w:tcPr>
            <w:tcW w:w="1247" w:type="dxa"/>
            <w:shd w:val="clear" w:color="auto" w:fill="auto"/>
          </w:tcPr>
          <w:p w14:paraId="2C16738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0,09</w:t>
            </w:r>
          </w:p>
        </w:tc>
        <w:tc>
          <w:tcPr>
            <w:tcW w:w="858" w:type="dxa"/>
            <w:shd w:val="clear" w:color="auto" w:fill="auto"/>
          </w:tcPr>
          <w:p w14:paraId="745AC57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val="id-ID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1,09</w:t>
            </w:r>
          </w:p>
        </w:tc>
      </w:tr>
    </w:tbl>
    <w:p w14:paraId="70E15E15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26B69033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10E34A43" w14:textId="77777777" w:rsidR="00B86D58" w:rsidRDefault="00B86D58" w:rsidP="00B70E3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86D58">
        <w:rPr>
          <w:rFonts w:ascii="Arial" w:eastAsia="Calibri" w:hAnsi="Arial" w:cs="Arial"/>
          <w:color w:val="000000"/>
          <w:sz w:val="22"/>
          <w:szCs w:val="22"/>
        </w:rPr>
        <w:tab/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Tahapan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terakhir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dalam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penelitian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ini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yakni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kalkulasi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untuk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masing-masing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karyawan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dengan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memakai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metode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Full Time Equivalent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(FTE). Adapun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berikut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ini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tabel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hasil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Full Time Equivalent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(FTE) pada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tiap-tiap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sebagai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berikut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14DFF7C3" w14:textId="77777777" w:rsidR="00B70E31" w:rsidRPr="00B86D58" w:rsidRDefault="00B70E31" w:rsidP="00B86D58">
      <w:pPr>
        <w:rPr>
          <w:rFonts w:ascii="Arial" w:eastAsia="Calibri" w:hAnsi="Arial" w:cs="Arial"/>
          <w:color w:val="000000"/>
          <w:sz w:val="18"/>
          <w:szCs w:val="18"/>
        </w:rPr>
      </w:pPr>
    </w:p>
    <w:p w14:paraId="7AA49EEA" w14:textId="47DD6BC4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Tabel </w:t>
      </w:r>
      <w:r w:rsidR="00B70E31">
        <w:rPr>
          <w:rFonts w:ascii="Arial" w:eastAsia="Calibri" w:hAnsi="Arial" w:cs="Arial"/>
          <w:b/>
          <w:color w:val="000000"/>
          <w:sz w:val="18"/>
          <w:szCs w:val="18"/>
        </w:rPr>
        <w:t>8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FTE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27"/>
        <w:gridCol w:w="1016"/>
        <w:gridCol w:w="567"/>
        <w:gridCol w:w="1417"/>
      </w:tblGrid>
      <w:tr w:rsidR="00B86D58" w:rsidRPr="00B86D58" w14:paraId="2453334A" w14:textId="77777777" w:rsidTr="00B70E31">
        <w:trPr>
          <w:tblHeader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8716827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J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abatan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B55E6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W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aktu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Normal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5F49FF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W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aktu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Baku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4AA9AA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Jam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Kerja</w:t>
            </w:r>
            <w:proofErr w:type="spellEnd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Pertahun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FFCE30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FTE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E208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K</w:t>
            </w:r>
            <w:proofErr w:type="spellStart"/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</w:rPr>
              <w:t>eterangan</w:t>
            </w:r>
            <w:proofErr w:type="spellEnd"/>
          </w:p>
        </w:tc>
      </w:tr>
      <w:tr w:rsidR="00B86D58" w:rsidRPr="00B86D58" w14:paraId="25295B2B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26E3599A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Group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39D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20,8457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345DA1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24,669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9CC28C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5525.971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5294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D00E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05C021FB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3E9B36A5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3EB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48,8781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4FE0F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58,188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175D9F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13034.18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8A79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1F5D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2DB3108F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36E43F80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4D682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56,0571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861E3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67,948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4429194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15220.36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7B3E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E912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49DC5C15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498F08CD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Strategi dan Perencanaan Pengadaan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18BE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56,4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71A25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68,363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06DD9F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15313.45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0BED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50DB9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10A96C18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25C55E6F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Department Head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Penyelenggaraan Pengadaan dan Hubungan Vendor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482C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82,7607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D98D1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98,524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791A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22069.52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BF17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B196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58191F59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4EA47DA1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Manager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46A1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89,0552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816138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110,62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1F8C7F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24780,59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CFE7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BE97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7A003542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56D48959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Non Teknik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60A60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68,8145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E8E60F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86,018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FCE977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19268,07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60ED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4410B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75EAA478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75082553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CE73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56,9127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8E67B8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68,158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E2DCFA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15267,60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4941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31D5F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4E89A19E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45B488D4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Pengadaan Teknik 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202F6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61,6363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6857F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73,816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2031B83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16534,78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32B55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2454E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  <w:tr w:rsidR="00B86D58" w:rsidRPr="00B86D58" w14:paraId="33274C60" w14:textId="77777777" w:rsidTr="00B70E31">
        <w:trPr>
          <w:jc w:val="center"/>
        </w:trPr>
        <w:tc>
          <w:tcPr>
            <w:tcW w:w="2689" w:type="dxa"/>
            <w:shd w:val="clear" w:color="auto" w:fill="auto"/>
          </w:tcPr>
          <w:p w14:paraId="110A13E7" w14:textId="77777777" w:rsidR="00B86D58" w:rsidRPr="00B86D58" w:rsidRDefault="00B86D58" w:rsidP="00B86D58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Staff</w:t>
            </w: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 xml:space="preserve"> Administrasi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A2ECD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26,4148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DD25CE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32,410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A43732C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7260,020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623B1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color w:val="000000"/>
                <w:sz w:val="18"/>
                <w:szCs w:val="18"/>
                <w:lang w:val="id-ID"/>
              </w:rPr>
              <w:t>0.25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B42CCA" w14:textId="77777777" w:rsidR="00B86D58" w:rsidRPr="00B86D58" w:rsidRDefault="00B86D58" w:rsidP="00B70E31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B86D5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val="id-ID"/>
              </w:rPr>
              <w:t>Underload</w:t>
            </w:r>
          </w:p>
        </w:tc>
      </w:tr>
    </w:tbl>
    <w:p w14:paraId="05A9D69F" w14:textId="77777777" w:rsidR="00B86D58" w:rsidRDefault="00B86D58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Sumber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: </w:t>
      </w:r>
      <w:proofErr w:type="spellStart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>Pengolahan</w:t>
      </w:r>
      <w:proofErr w:type="spellEnd"/>
      <w:r w:rsidRPr="00B86D58">
        <w:rPr>
          <w:rFonts w:ascii="Arial" w:eastAsia="Calibri" w:hAnsi="Arial" w:cs="Arial"/>
          <w:iCs/>
          <w:color w:val="000000"/>
          <w:sz w:val="18"/>
          <w:szCs w:val="18"/>
        </w:rPr>
        <w:t xml:space="preserve"> Data, 2023</w:t>
      </w:r>
    </w:p>
    <w:p w14:paraId="283DDCED" w14:textId="77777777" w:rsidR="00B70E31" w:rsidRPr="00B86D58" w:rsidRDefault="00B70E31" w:rsidP="00B70E31">
      <w:pPr>
        <w:jc w:val="center"/>
        <w:rPr>
          <w:rFonts w:ascii="Arial" w:eastAsia="Calibri" w:hAnsi="Arial" w:cs="Arial"/>
          <w:iCs/>
          <w:color w:val="000000"/>
          <w:sz w:val="18"/>
          <w:szCs w:val="18"/>
        </w:rPr>
      </w:pPr>
    </w:p>
    <w:p w14:paraId="5F9B39C6" w14:textId="69B4E783" w:rsidR="00B86D58" w:rsidRPr="00B86D58" w:rsidRDefault="00B86D58" w:rsidP="00B70E31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B86D58">
        <w:rPr>
          <w:rFonts w:ascii="Arial" w:eastAsia="Calibri" w:hAnsi="Arial" w:cs="Arial"/>
          <w:noProof/>
          <w:color w:val="000000"/>
          <w:sz w:val="22"/>
          <w:szCs w:val="22"/>
          <w:lang w:val="id-ID"/>
        </w:rPr>
        <w:drawing>
          <wp:inline distT="0" distB="0" distL="0" distR="0" wp14:anchorId="11470D20" wp14:editId="5653D8E7">
            <wp:extent cx="2971800" cy="1821180"/>
            <wp:effectExtent l="0" t="0" r="0" b="7620"/>
            <wp:docPr id="1825552839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1043A9E" w14:textId="68E1B7CB" w:rsidR="00B86D58" w:rsidRDefault="00B86D58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 xml:space="preserve">Gambar </w:t>
      </w:r>
      <w:r w:rsidR="00B70E31" w:rsidRPr="00B70E31">
        <w:rPr>
          <w:rFonts w:ascii="Arial" w:eastAsia="Calibri" w:hAnsi="Arial" w:cs="Arial"/>
          <w:b/>
          <w:color w:val="000000"/>
          <w:sz w:val="18"/>
          <w:szCs w:val="18"/>
        </w:rPr>
        <w:t>1</w:t>
      </w:r>
      <w:r w:rsidRPr="00B86D58">
        <w:rPr>
          <w:rFonts w:ascii="Arial" w:eastAsia="Calibri" w:hAnsi="Arial" w:cs="Arial"/>
          <w:b/>
          <w:color w:val="000000"/>
          <w:sz w:val="18"/>
          <w:szCs w:val="18"/>
          <w:lang w:val="id-ID"/>
        </w:rPr>
        <w:t>.</w:t>
      </w:r>
      <w:r w:rsidRPr="00B86D58">
        <w:rPr>
          <w:rFonts w:ascii="Arial" w:eastAsia="Calibri" w:hAnsi="Arial" w:cs="Arial"/>
          <w:color w:val="000000"/>
          <w:sz w:val="18"/>
          <w:szCs w:val="18"/>
          <w:lang w:val="id-ID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Grafik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Keseimbangan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Beban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18"/>
          <w:szCs w:val="18"/>
        </w:rPr>
        <w:t>Aktual</w:t>
      </w:r>
      <w:proofErr w:type="spellEnd"/>
    </w:p>
    <w:p w14:paraId="70134221" w14:textId="77777777" w:rsidR="00B70E31" w:rsidRPr="00B86D58" w:rsidRDefault="00B70E31" w:rsidP="00B70E31">
      <w:pPr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14:paraId="7A49A97E" w14:textId="2DDCEF1D" w:rsidR="00B86D58" w:rsidRDefault="00B86D58" w:rsidP="00346F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Berlandaskan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tabel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rekapitulasi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perhitungan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FTE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telah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diuraikan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diketahui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bahwa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untuk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group head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pengadaan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sampai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staff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administrasi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memiliki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bookmarkStart w:id="5" w:name="_Hlk140425924"/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underload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>.</w:t>
      </w:r>
      <w:bookmarkEnd w:id="5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Hal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tersebut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disebabkan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karena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nilai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FTE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didapatkan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tiap-tiap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berada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pada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rentang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0 – 0,99. </w:t>
      </w:r>
    </w:p>
    <w:p w14:paraId="29942C40" w14:textId="77777777" w:rsidR="00B70E31" w:rsidRPr="00B86D58" w:rsidRDefault="00B70E31" w:rsidP="00346F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F84EC4" w14:textId="0FCE0095" w:rsidR="00B86D58" w:rsidRDefault="00B86D58" w:rsidP="00346F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>Dimana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  <w:lang w:val="id-ID"/>
        </w:rPr>
        <w:t xml:space="preserve"> 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jabatan karyawan yang termasuk kategori tersebut mempunyai arti bahwa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pertanggungjawaban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 beban kerja bersifat ringan, tidak ada keperluan tenaga kerja berlebih, dan 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>proses</w:t>
      </w:r>
      <w:r w:rsidRPr="00B86D58">
        <w:rPr>
          <w:rFonts w:ascii="Arial" w:eastAsia="Calibri" w:hAnsi="Arial" w:cs="Arial"/>
          <w:color w:val="000000"/>
          <w:sz w:val="22"/>
          <w:szCs w:val="22"/>
          <w:lang w:val="id-ID"/>
        </w:rPr>
        <w:t xml:space="preserve"> pengerjaan masih termasuk sedikit. 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Akan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tetapi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tersebut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juga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masih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tergolong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perlu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perbaikan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F7D5A55" w14:textId="77777777" w:rsidR="00B70E31" w:rsidRPr="00B86D58" w:rsidRDefault="00B70E31" w:rsidP="00346F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4EBDBD" w14:textId="30E85174" w:rsidR="00B86D58" w:rsidRPr="00B86D58" w:rsidRDefault="00B86D58" w:rsidP="00346F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Oleh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sebab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itu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untuk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mengatasi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underload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maka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diajukan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usulan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ataupun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saran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perbaikan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berupa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pendistribusian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prosedur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antar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jabatan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serta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bisa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pemetaan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proses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disesuaikan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dengan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perubahan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struktur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organisasi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baru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>.</w:t>
      </w:r>
      <w:r w:rsidR="00346F9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Selain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itu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perlu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juga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penganalisisan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pelaksanaan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penelitian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terkait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psikologisnya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Sebab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walaupun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terlihat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underload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mungkin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saja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diterima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secara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psikologis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lebih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besar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karena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selama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proses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pengadaan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banyak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pekerjaan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yang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melakukan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analisis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dan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pemikiran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lebih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atau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mendalam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Sehingga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dengan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begitu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analisis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psikologis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dapat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dijadikan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sebagai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perbandingan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dengan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beban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kerja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performansi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karyawan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PT XYZ </w:t>
      </w:r>
      <w:r w:rsidRPr="00B86D58">
        <w:rPr>
          <w:rFonts w:ascii="Arial" w:eastAsia="Calibri" w:hAnsi="Arial" w:cs="Arial"/>
          <w:i/>
          <w:iCs/>
          <w:color w:val="000000"/>
          <w:sz w:val="22"/>
          <w:szCs w:val="22"/>
        </w:rPr>
        <w:t>group</w:t>
      </w:r>
      <w:r w:rsidRPr="00B86D5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B86D58">
        <w:rPr>
          <w:rFonts w:ascii="Arial" w:eastAsia="Calibri" w:hAnsi="Arial" w:cs="Arial"/>
          <w:color w:val="000000"/>
          <w:sz w:val="22"/>
          <w:szCs w:val="22"/>
        </w:rPr>
        <w:t>pengadaan</w:t>
      </w:r>
      <w:proofErr w:type="spellEnd"/>
      <w:r w:rsidRPr="00B86D58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0295AEF" w14:textId="77777777" w:rsidR="008C33E1" w:rsidRPr="00C517E4" w:rsidRDefault="008C33E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D924031" w14:textId="1EB4115D" w:rsidR="008C33E1" w:rsidRPr="00C517E4" w:rsidRDefault="00F13203">
      <w:pPr>
        <w:tabs>
          <w:tab w:val="left" w:pos="270"/>
        </w:tabs>
        <w:ind w:left="360" w:hanging="644"/>
        <w:rPr>
          <w:rFonts w:ascii="Arial" w:eastAsia="Calibri" w:hAnsi="Arial" w:cs="Arial"/>
          <w:i/>
          <w:sz w:val="22"/>
          <w:szCs w:val="22"/>
        </w:rPr>
      </w:pPr>
      <w:r w:rsidRPr="00C517E4">
        <w:rPr>
          <w:rFonts w:ascii="Arial" w:eastAsia="Calibri" w:hAnsi="Arial" w:cs="Arial"/>
          <w:b/>
          <w:sz w:val="22"/>
          <w:szCs w:val="22"/>
        </w:rPr>
        <w:t xml:space="preserve">    </w:t>
      </w:r>
      <w:r w:rsidR="00B70E31">
        <w:rPr>
          <w:rFonts w:ascii="Arial" w:eastAsia="Calibri" w:hAnsi="Arial" w:cs="Arial"/>
          <w:b/>
          <w:sz w:val="22"/>
          <w:szCs w:val="22"/>
        </w:rPr>
        <w:t>SIMPULAN</w:t>
      </w:r>
    </w:p>
    <w:p w14:paraId="2EB56893" w14:textId="77777777" w:rsidR="008C33E1" w:rsidRPr="00C517E4" w:rsidRDefault="008C33E1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14:paraId="748467CC" w14:textId="77777777" w:rsidR="00B70E31" w:rsidRPr="00B70E31" w:rsidRDefault="00B70E31" w:rsidP="00B70E3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bookmarkStart w:id="6" w:name="_heading=h.3dy6vkm" w:colFirst="0" w:colLast="0"/>
      <w:bookmarkEnd w:id="6"/>
      <w:r w:rsidRPr="00B70E31">
        <w:rPr>
          <w:rFonts w:ascii="Arial" w:eastAsia="Calibri" w:hAnsi="Arial" w:cs="Arial"/>
          <w:sz w:val="22"/>
          <w:szCs w:val="22"/>
        </w:rPr>
        <w:t xml:space="preserve">Adapun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penelitian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dilakukan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pada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group</w:t>
      </w:r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pengadaan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PT XYZ,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dapat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memperoleh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kesimpulan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sebagai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berikut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: </w:t>
      </w:r>
    </w:p>
    <w:p w14:paraId="168EE03E" w14:textId="77777777" w:rsidR="00B70E31" w:rsidRPr="00B70E31" w:rsidRDefault="00B70E31" w:rsidP="00B70E31">
      <w:pPr>
        <w:widowControl w:val="0"/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B70E31">
        <w:rPr>
          <w:rFonts w:ascii="Arial" w:eastAsia="Calibri" w:hAnsi="Arial" w:cs="Arial"/>
          <w:sz w:val="22"/>
          <w:szCs w:val="22"/>
        </w:rPr>
        <w:t>Untuk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perhitungan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memakai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metode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Full Time Equivalent</w:t>
      </w:r>
      <w:r w:rsidRPr="00B70E31">
        <w:rPr>
          <w:rFonts w:ascii="Arial" w:eastAsia="Calibri" w:hAnsi="Arial" w:cs="Arial"/>
          <w:sz w:val="22"/>
          <w:szCs w:val="22"/>
        </w:rPr>
        <w:t xml:space="preserve"> (FTE)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dalam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penelitian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di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group</w:t>
      </w:r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pengadaan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PT XYZ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diketahui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bahwa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tidak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terdapat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jabatan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termasuk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kedalam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kategori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overload</w:t>
      </w:r>
      <w:r w:rsidRPr="00B70E31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Sebab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keseluruhan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jabatan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memiliki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nilai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FTE masing-masing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berada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pada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rentang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0 – 0,99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sehingga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bisa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dikategorikan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beban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dialami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termasuk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underload</w:t>
      </w:r>
      <w:r w:rsidRPr="00B70E31">
        <w:rPr>
          <w:rFonts w:ascii="Arial" w:eastAsia="Calibri" w:hAnsi="Arial" w:cs="Arial"/>
          <w:sz w:val="22"/>
          <w:szCs w:val="22"/>
        </w:rPr>
        <w:t xml:space="preserve">. </w:t>
      </w:r>
    </w:p>
    <w:p w14:paraId="4B9AAB45" w14:textId="2456A535" w:rsidR="008C33E1" w:rsidRPr="00346F92" w:rsidRDefault="00B70E31" w:rsidP="00346F92">
      <w:pPr>
        <w:widowControl w:val="0"/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B70E31">
        <w:rPr>
          <w:rFonts w:ascii="Arial" w:eastAsia="Calibri" w:hAnsi="Arial" w:cs="Arial"/>
          <w:sz w:val="22"/>
          <w:szCs w:val="22"/>
        </w:rPr>
        <w:t>Penggunaan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kalkulasi</w:t>
      </w:r>
      <w:proofErr w:type="spellEnd"/>
      <w:r w:rsidRPr="00B70E31">
        <w:rPr>
          <w:rFonts w:ascii="Arial" w:eastAsia="Calibri" w:hAnsi="Arial" w:cs="Arial"/>
          <w:sz w:val="22"/>
          <w:szCs w:val="22"/>
          <w:lang w:val="id-ID"/>
        </w:rPr>
        <w:t xml:space="preserve"> </w:t>
      </w:r>
      <w:r w:rsidRPr="00B70E31">
        <w:rPr>
          <w:rFonts w:ascii="Arial" w:eastAsia="Calibri" w:hAnsi="Arial" w:cs="Arial"/>
          <w:i/>
          <w:sz w:val="22"/>
          <w:szCs w:val="22"/>
          <w:lang w:val="id-ID"/>
        </w:rPr>
        <w:t>Full Time Equivalent</w:t>
      </w:r>
      <w:r w:rsidRPr="00B70E31">
        <w:rPr>
          <w:rFonts w:ascii="Arial" w:eastAsia="Calibri" w:hAnsi="Arial" w:cs="Arial"/>
          <w:sz w:val="22"/>
          <w:szCs w:val="22"/>
          <w:lang w:val="id-ID"/>
        </w:rPr>
        <w:t xml:space="preserve"> (FTE)</w:t>
      </w:r>
      <w:r w:rsidRPr="00B70E31">
        <w:rPr>
          <w:rFonts w:ascii="Arial" w:eastAsia="Calibri" w:hAnsi="Arial" w:cs="Arial"/>
          <w:sz w:val="22"/>
          <w:szCs w:val="22"/>
        </w:rPr>
        <w:t xml:space="preserve"> dan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Work Sampling</w:t>
      </w:r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untuk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perencanaan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jumlah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karyawan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dapat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dikatakan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telah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sesuai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dengan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beban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kerjanya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dengan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tetap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10 orang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karyawan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Sebab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beban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diterima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oleh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semua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karyawan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didapati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kategori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beban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r w:rsidRPr="00B70E31">
        <w:rPr>
          <w:rFonts w:ascii="Arial" w:eastAsia="Calibri" w:hAnsi="Arial" w:cs="Arial"/>
          <w:i/>
          <w:iCs/>
          <w:sz w:val="22"/>
          <w:szCs w:val="22"/>
        </w:rPr>
        <w:t>underload</w:t>
      </w:r>
      <w:r w:rsidRPr="00B70E31">
        <w:rPr>
          <w:rFonts w:ascii="Arial" w:eastAsia="Calibri" w:hAnsi="Arial" w:cs="Arial"/>
          <w:sz w:val="22"/>
          <w:szCs w:val="22"/>
        </w:rPr>
        <w:t xml:space="preserve">. Akan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tetapi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perlu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adanya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perbaikan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terhadap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pendistribusian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prosedur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antar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jabatan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serta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melakukan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pemetaan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proses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kerja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yang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sesuai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terhadap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struktur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organisasi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B70E31">
        <w:rPr>
          <w:rFonts w:ascii="Arial" w:eastAsia="Calibri" w:hAnsi="Arial" w:cs="Arial"/>
          <w:sz w:val="22"/>
          <w:szCs w:val="22"/>
        </w:rPr>
        <w:t>terbaru</w:t>
      </w:r>
      <w:proofErr w:type="spellEnd"/>
      <w:r w:rsidRPr="00B70E31">
        <w:rPr>
          <w:rFonts w:ascii="Arial" w:eastAsia="Calibri" w:hAnsi="Arial" w:cs="Arial"/>
          <w:sz w:val="22"/>
          <w:szCs w:val="22"/>
        </w:rPr>
        <w:t xml:space="preserve">. </w:t>
      </w:r>
    </w:p>
    <w:p w14:paraId="449C6100" w14:textId="77777777" w:rsidR="00C517E4" w:rsidRPr="00C517E4" w:rsidRDefault="00C517E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7A95168" w14:textId="1502D0D1" w:rsidR="008C33E1" w:rsidRPr="00C517E4" w:rsidRDefault="00B70E31">
      <w:pPr>
        <w:tabs>
          <w:tab w:val="left" w:pos="270"/>
        </w:tabs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DAFTAR PUSATAKA</w:t>
      </w:r>
    </w:p>
    <w:p w14:paraId="05A4C65F" w14:textId="77777777" w:rsidR="008C33E1" w:rsidRPr="00C517E4" w:rsidRDefault="008C33E1">
      <w:pPr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727294C2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[1]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Bagastama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C. D. A.,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Triwibisono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C., &amp;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Nugraha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F. N. (2019).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Perencanaan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Kebutuhan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Sumber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Daya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Manusia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Menggunakan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Metode Work Sampling Pada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Stasiun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Proses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Pembuatan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Pola Dan Proses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Outsol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Serta Proses Packaging Di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Ukm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Xyz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eProceedings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of Engineering</w:t>
      </w:r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6</w:t>
      </w:r>
      <w:r w:rsidRPr="00346F92">
        <w:rPr>
          <w:rFonts w:ascii="Arial" w:eastAsia="Calibri" w:hAnsi="Arial" w:cs="Arial"/>
          <w:sz w:val="20"/>
          <w:szCs w:val="20"/>
        </w:rPr>
        <w:t>(2).</w:t>
      </w:r>
    </w:p>
    <w:p w14:paraId="482CCC57" w14:textId="555C57CD" w:rsidR="00346F92" w:rsidRPr="007B1A19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[2]</w:t>
      </w:r>
      <w:r w:rsidRPr="007B1A19">
        <w:rPr>
          <w:rFonts w:ascii="Arial" w:eastAsia="Calibri" w:hAnsi="Arial" w:cs="Arial"/>
          <w:sz w:val="20"/>
          <w:szCs w:val="20"/>
        </w:rPr>
        <w:tab/>
      </w:r>
      <w:r w:rsidRPr="00346F92">
        <w:rPr>
          <w:rFonts w:ascii="Arial" w:eastAsia="Calibri" w:hAnsi="Arial" w:cs="Arial"/>
          <w:sz w:val="20"/>
          <w:szCs w:val="20"/>
        </w:rPr>
        <w:t xml:space="preserve">Dewi, W. C., &amp;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Alghofari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A. K. (2020).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Dengan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Metode Full Time Equivalent (FTE)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Untuk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Menentukan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Kebutuhan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Operator Proses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Pengemasan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Kosmetik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PT. XYZ. IENACO (Industrial Engineering National Conference) 8 2020.</w:t>
      </w:r>
    </w:p>
    <w:p w14:paraId="3B61CD4E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[3]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Diniaty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D., &amp; Ariska, I. (2017).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Penentuan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jumlah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tenaga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berdasarkan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waktu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standar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dengan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metode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work sampling di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stasiun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repair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overhoul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gearbox (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studi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kasus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: Pt.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Imeco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inter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sarana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).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Teknik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Industri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3</w:t>
      </w:r>
      <w:r w:rsidRPr="00346F92">
        <w:rPr>
          <w:rFonts w:ascii="Arial" w:eastAsia="Calibri" w:hAnsi="Arial" w:cs="Arial"/>
          <w:sz w:val="20"/>
          <w:szCs w:val="20"/>
        </w:rPr>
        <w:t>(1).</w:t>
      </w:r>
    </w:p>
    <w:p w14:paraId="04AC9618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[4]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Hakiim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A., Suhendar, W., &amp; Sari, D. A. (2018).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Fisik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dan Mental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Menggunakan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CVL dan NASA-TLX Pada Divisi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Produksi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PT X. 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Barometer</w:t>
      </w:r>
      <w:r w:rsidRPr="00346F92">
        <w:rPr>
          <w:rFonts w:ascii="Arial" w:eastAsia="Calibri" w:hAnsi="Arial" w:cs="Arial"/>
          <w:sz w:val="20"/>
          <w:szCs w:val="20"/>
        </w:rPr>
        <w:t xml:space="preserve">, 3(2), 142-146. </w:t>
      </w:r>
    </w:p>
    <w:p w14:paraId="26BA41C3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[5]</w:t>
      </w:r>
      <w:r w:rsidRPr="007B1A19">
        <w:rPr>
          <w:rFonts w:ascii="Arial" w:eastAsia="Calibri" w:hAnsi="Arial" w:cs="Arial"/>
          <w:sz w:val="20"/>
          <w:szCs w:val="20"/>
        </w:rPr>
        <w:tab/>
      </w:r>
      <w:r w:rsidRPr="00346F92">
        <w:rPr>
          <w:rFonts w:ascii="Arial" w:eastAsia="Calibri" w:hAnsi="Arial" w:cs="Arial"/>
          <w:sz w:val="20"/>
          <w:szCs w:val="20"/>
        </w:rPr>
        <w:t xml:space="preserve">Irawan, A., &amp; Leksono, E. B. (2021).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pada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Departemen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Quality Control.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INTECH Teknik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Industri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Universitas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Serang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Raya</w:t>
      </w:r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7</w:t>
      </w:r>
      <w:r w:rsidRPr="00346F92">
        <w:rPr>
          <w:rFonts w:ascii="Arial" w:eastAsia="Calibri" w:hAnsi="Arial" w:cs="Arial"/>
          <w:sz w:val="20"/>
          <w:szCs w:val="20"/>
        </w:rPr>
        <w:t>(1), 1-6.</w:t>
      </w:r>
    </w:p>
    <w:p w14:paraId="41353128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[6]</w:t>
      </w:r>
      <w:r w:rsidRPr="007B1A19">
        <w:rPr>
          <w:rFonts w:ascii="Arial" w:eastAsia="Calibri" w:hAnsi="Arial" w:cs="Arial"/>
          <w:sz w:val="20"/>
          <w:szCs w:val="20"/>
        </w:rPr>
        <w:tab/>
      </w:r>
      <w:bookmarkStart w:id="7" w:name="_Hlk129208243"/>
      <w:r w:rsidRPr="00346F92">
        <w:rPr>
          <w:rFonts w:ascii="Arial" w:eastAsia="Calibri" w:hAnsi="Arial" w:cs="Arial"/>
          <w:sz w:val="20"/>
          <w:szCs w:val="20"/>
        </w:rPr>
        <w:t xml:space="preserve">Lestari, P., &amp;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Trisyulianti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 E. (2018)</w:t>
      </w:r>
      <w:bookmarkEnd w:id="7"/>
      <w:r w:rsidRPr="00346F92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Kebutuhan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Karyawan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Direktorat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Operasional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Kantor Pusat) PT Perkebunan Nusantara VIII.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Manajemen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dan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Organisasi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9</w:t>
      </w:r>
      <w:r w:rsidRPr="00346F92">
        <w:rPr>
          <w:rFonts w:ascii="Arial" w:eastAsia="Calibri" w:hAnsi="Arial" w:cs="Arial"/>
          <w:sz w:val="20"/>
          <w:szCs w:val="20"/>
        </w:rPr>
        <w:t>(3), 182-191.</w:t>
      </w:r>
    </w:p>
    <w:p w14:paraId="536B9675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[7]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Matiro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M. A. D., Mau, R. S., Rasyid, A., &amp; Rauf, F. A. (2021).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Pengukuran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Menggunakan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Metode Full Time Equivalent (FTE) Pada Divisi Proses PT. Delta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Subur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Permai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Jambura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Industrial Review (JIREV)</w:t>
      </w:r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1</w:t>
      </w:r>
      <w:r w:rsidRPr="00346F92">
        <w:rPr>
          <w:rFonts w:ascii="Arial" w:eastAsia="Calibri" w:hAnsi="Arial" w:cs="Arial"/>
          <w:sz w:val="20"/>
          <w:szCs w:val="20"/>
        </w:rPr>
        <w:t>(1), 30-39.</w:t>
      </w:r>
    </w:p>
    <w:p w14:paraId="3A8E311E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[8]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Mutafi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A. (2020). Pilar-pilar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Manajemen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Sumber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Daya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Manusia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(MSDM) Dalam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MEnghadapi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Era Global.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Manarul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Qur'an: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Ilmiah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Studi Islam</w:t>
      </w:r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20</w:t>
      </w:r>
      <w:r w:rsidRPr="00346F92">
        <w:rPr>
          <w:rFonts w:ascii="Arial" w:eastAsia="Calibri" w:hAnsi="Arial" w:cs="Arial"/>
          <w:sz w:val="20"/>
          <w:szCs w:val="20"/>
        </w:rPr>
        <w:t>(2), 106-125.</w:t>
      </w:r>
    </w:p>
    <w:p w14:paraId="7D2631E7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[9]</w:t>
      </w:r>
      <w:r w:rsidRPr="007B1A19">
        <w:rPr>
          <w:rFonts w:ascii="Arial" w:eastAsia="Calibri" w:hAnsi="Arial" w:cs="Arial"/>
          <w:sz w:val="20"/>
          <w:szCs w:val="20"/>
        </w:rPr>
        <w:tab/>
      </w:r>
      <w:r w:rsidRPr="00346F92">
        <w:rPr>
          <w:rFonts w:ascii="Arial" w:eastAsia="Calibri" w:hAnsi="Arial" w:cs="Arial"/>
          <w:sz w:val="20"/>
          <w:szCs w:val="20"/>
        </w:rPr>
        <w:t>Sugiono, H. S., &amp; Palit, H. C. (2016). PENENTUAN KEBUTUHAN JUMLAH TENAGA KERJA PADA DEPARTEMEN MPC DI PT. XYZ.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Titra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4</w:t>
      </w:r>
      <w:r w:rsidRPr="00346F92">
        <w:rPr>
          <w:rFonts w:ascii="Arial" w:eastAsia="Calibri" w:hAnsi="Arial" w:cs="Arial"/>
          <w:sz w:val="20"/>
          <w:szCs w:val="20"/>
        </w:rPr>
        <w:t>(2), 223-228.</w:t>
      </w:r>
    </w:p>
    <w:p w14:paraId="559A12F9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</w:t>
      </w:r>
      <w:r>
        <w:rPr>
          <w:rFonts w:ascii="Arial" w:eastAsia="Calibri" w:hAnsi="Arial" w:cs="Arial"/>
          <w:sz w:val="20"/>
          <w:szCs w:val="20"/>
        </w:rPr>
        <w:t>10</w:t>
      </w:r>
      <w:r w:rsidRPr="007B1A19">
        <w:rPr>
          <w:rFonts w:ascii="Arial" w:eastAsia="Calibri" w:hAnsi="Arial" w:cs="Arial"/>
          <w:sz w:val="20"/>
          <w:szCs w:val="20"/>
        </w:rPr>
        <w:t>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Suryaningrat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I. B.,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Kuswardhani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N., &amp;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Hastuti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N. R. (2021).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Optimalisasi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Beban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Pada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Industri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Makanan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Menggunakan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Metode Workload Analysis (Studi Kasus pada UD. MR-Jember).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Ilmiah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Rekayasa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Pertanian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dan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Biosistem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9</w:t>
      </w:r>
      <w:r w:rsidRPr="00346F92">
        <w:rPr>
          <w:rFonts w:ascii="Arial" w:eastAsia="Calibri" w:hAnsi="Arial" w:cs="Arial"/>
          <w:sz w:val="20"/>
          <w:szCs w:val="20"/>
        </w:rPr>
        <w:t>(2), 118-129.</w:t>
      </w:r>
    </w:p>
    <w:p w14:paraId="2541AB93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</w:t>
      </w:r>
      <w:r>
        <w:rPr>
          <w:rFonts w:ascii="Arial" w:eastAsia="Calibri" w:hAnsi="Arial" w:cs="Arial"/>
          <w:sz w:val="20"/>
          <w:szCs w:val="20"/>
        </w:rPr>
        <w:t>11</w:t>
      </w:r>
      <w:r w:rsidRPr="007B1A19">
        <w:rPr>
          <w:rFonts w:ascii="Arial" w:eastAsia="Calibri" w:hAnsi="Arial" w:cs="Arial"/>
          <w:sz w:val="20"/>
          <w:szCs w:val="20"/>
        </w:rPr>
        <w:t>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Tirkaamiana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D., Pertiwi, O. R., &amp;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Prabaswari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A. D. (2019).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Analisis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Efisiensi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Berdasarkan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Waktu Baku pada UMKM XYZ Yogyakarta. In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Seminar Dan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Konferensi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Nasional IDEC</w:t>
      </w:r>
      <w:r w:rsidRPr="00346F92">
        <w:rPr>
          <w:rFonts w:ascii="Arial" w:eastAsia="Calibri" w:hAnsi="Arial" w:cs="Arial"/>
          <w:sz w:val="20"/>
          <w:szCs w:val="20"/>
        </w:rPr>
        <w:t> (pp. 2-3).</w:t>
      </w:r>
    </w:p>
    <w:p w14:paraId="0F6D9F49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B1A19">
        <w:rPr>
          <w:rFonts w:ascii="Arial" w:eastAsia="Calibri" w:hAnsi="Arial" w:cs="Arial"/>
          <w:sz w:val="20"/>
          <w:szCs w:val="20"/>
        </w:rPr>
        <w:t>[</w:t>
      </w:r>
      <w:r>
        <w:rPr>
          <w:rFonts w:ascii="Arial" w:eastAsia="Calibri" w:hAnsi="Arial" w:cs="Arial"/>
          <w:sz w:val="20"/>
          <w:szCs w:val="20"/>
        </w:rPr>
        <w:t>12</w:t>
      </w:r>
      <w:r w:rsidRPr="007B1A19">
        <w:rPr>
          <w:rFonts w:ascii="Arial" w:eastAsia="Calibri" w:hAnsi="Arial" w:cs="Arial"/>
          <w:sz w:val="20"/>
          <w:szCs w:val="20"/>
        </w:rPr>
        <w:t>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Utamy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, R., Ahmad, S., &amp; Eddy, S. (2020).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Implementasi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Manajemen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Sumber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Daya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Manusia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.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Journal of Education Research</w:t>
      </w:r>
      <w:r w:rsidRPr="00346F92">
        <w:rPr>
          <w:rFonts w:ascii="Arial" w:eastAsia="Calibri" w:hAnsi="Arial" w:cs="Arial"/>
          <w:sz w:val="20"/>
          <w:szCs w:val="20"/>
        </w:rPr>
        <w:t xml:space="preserve">, 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1</w:t>
      </w:r>
      <w:r w:rsidRPr="00346F92">
        <w:rPr>
          <w:rFonts w:ascii="Arial" w:eastAsia="Calibri" w:hAnsi="Arial" w:cs="Arial"/>
          <w:sz w:val="20"/>
          <w:szCs w:val="20"/>
        </w:rPr>
        <w:t>(3), 225-236.</w:t>
      </w:r>
    </w:p>
    <w:p w14:paraId="41174F30" w14:textId="2136AC42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  <w:sectPr w:rsidR="00346F92" w:rsidRPr="00346F92" w:rsidSect="00040426">
          <w:footerReference w:type="even" r:id="rId18"/>
          <w:footerReference w:type="default" r:id="rId19"/>
          <w:type w:val="continuous"/>
          <w:pgSz w:w="11907" w:h="16840"/>
          <w:pgMar w:top="1135" w:right="1440" w:bottom="1440" w:left="1440" w:header="708" w:footer="890" w:gutter="0"/>
          <w:cols w:space="720"/>
          <w:docGrid w:linePitch="326"/>
        </w:sectPr>
      </w:pPr>
      <w:r w:rsidRPr="007B1A19">
        <w:rPr>
          <w:rFonts w:ascii="Arial" w:eastAsia="Calibri" w:hAnsi="Arial" w:cs="Arial"/>
          <w:sz w:val="20"/>
          <w:szCs w:val="20"/>
        </w:rPr>
        <w:t>[</w:t>
      </w:r>
      <w:r>
        <w:rPr>
          <w:rFonts w:ascii="Arial" w:eastAsia="Calibri" w:hAnsi="Arial" w:cs="Arial"/>
          <w:sz w:val="20"/>
          <w:szCs w:val="20"/>
        </w:rPr>
        <w:t>13</w:t>
      </w:r>
      <w:r w:rsidRPr="007B1A19">
        <w:rPr>
          <w:rFonts w:ascii="Arial" w:eastAsia="Calibri" w:hAnsi="Arial" w:cs="Arial"/>
          <w:sz w:val="20"/>
          <w:szCs w:val="20"/>
        </w:rPr>
        <w:t>]</w:t>
      </w:r>
      <w:r w:rsidRPr="007B1A19">
        <w:rPr>
          <w:rFonts w:ascii="Arial" w:eastAsia="Calibri" w:hAnsi="Arial" w:cs="Arial"/>
          <w:sz w:val="20"/>
          <w:szCs w:val="20"/>
        </w:rPr>
        <w:tab/>
      </w:r>
      <w:r w:rsidRPr="00346F92">
        <w:rPr>
          <w:rFonts w:ascii="Arial" w:eastAsia="Calibri" w:hAnsi="Arial" w:cs="Arial"/>
          <w:sz w:val="20"/>
          <w:szCs w:val="20"/>
        </w:rPr>
        <w:t xml:space="preserve">Utomo, S. (2019).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Pengaruh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beban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dan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stres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terhadap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kinerja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karyawan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pada PT. Mega Auto Central Finance </w:t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cabang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 xml:space="preserve"> di Langsa.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PARAMETER</w:t>
      </w:r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4</w:t>
      </w:r>
      <w:r w:rsidRPr="00346F92">
        <w:rPr>
          <w:rFonts w:ascii="Arial" w:eastAsia="Calibri" w:hAnsi="Arial" w:cs="Arial"/>
          <w:sz w:val="20"/>
          <w:szCs w:val="20"/>
        </w:rPr>
        <w:t>(2)</w:t>
      </w:r>
    </w:p>
    <w:p w14:paraId="61F197A7" w14:textId="77777777" w:rsidR="00346F92" w:rsidRPr="00346F92" w:rsidRDefault="00346F92" w:rsidP="00346F92">
      <w:pPr>
        <w:widowControl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bookmarkStart w:id="8" w:name="_heading=h.1t3h5sf" w:colFirst="0" w:colLast="0"/>
      <w:bookmarkEnd w:id="8"/>
      <w:r w:rsidRPr="007B1A19">
        <w:rPr>
          <w:rFonts w:ascii="Arial" w:eastAsia="Calibri" w:hAnsi="Arial" w:cs="Arial"/>
          <w:sz w:val="20"/>
          <w:szCs w:val="20"/>
        </w:rPr>
        <w:t>[</w:t>
      </w:r>
      <w:r>
        <w:rPr>
          <w:rFonts w:ascii="Arial" w:eastAsia="Calibri" w:hAnsi="Arial" w:cs="Arial"/>
          <w:sz w:val="20"/>
          <w:szCs w:val="20"/>
        </w:rPr>
        <w:t>14</w:t>
      </w:r>
      <w:r w:rsidRPr="007B1A19">
        <w:rPr>
          <w:rFonts w:ascii="Arial" w:eastAsia="Calibri" w:hAnsi="Arial" w:cs="Arial"/>
          <w:sz w:val="20"/>
          <w:szCs w:val="20"/>
        </w:rPr>
        <w:t>]</w:t>
      </w:r>
      <w:r w:rsidRPr="007B1A19">
        <w:rPr>
          <w:rFonts w:ascii="Arial" w:eastAsia="Calibri" w:hAnsi="Arial" w:cs="Arial"/>
          <w:sz w:val="20"/>
          <w:szCs w:val="20"/>
        </w:rPr>
        <w:tab/>
      </w:r>
      <w:proofErr w:type="spellStart"/>
      <w:r w:rsidRPr="00346F92">
        <w:rPr>
          <w:rFonts w:ascii="Arial" w:eastAsia="Calibri" w:hAnsi="Arial" w:cs="Arial"/>
          <w:sz w:val="20"/>
          <w:szCs w:val="20"/>
        </w:rPr>
        <w:t>Widhiarso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 W., &amp; Ernawati, R. (2022). ANALISIS BEBAN KERJA PADA PROSES PERAKITAN TIMBANGAN. 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Industri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Inovatif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: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Jurnal</w:t>
      </w:r>
      <w:proofErr w:type="spellEnd"/>
      <w:r w:rsidRPr="00346F92">
        <w:rPr>
          <w:rFonts w:ascii="Arial" w:eastAsia="Calibri" w:hAnsi="Arial" w:cs="Arial"/>
          <w:i/>
          <w:iCs/>
          <w:sz w:val="20"/>
          <w:szCs w:val="20"/>
        </w:rPr>
        <w:t xml:space="preserve"> Teknik </w:t>
      </w:r>
      <w:proofErr w:type="spellStart"/>
      <w:r w:rsidRPr="00346F92">
        <w:rPr>
          <w:rFonts w:ascii="Arial" w:eastAsia="Calibri" w:hAnsi="Arial" w:cs="Arial"/>
          <w:i/>
          <w:iCs/>
          <w:sz w:val="20"/>
          <w:szCs w:val="20"/>
        </w:rPr>
        <w:t>Industri</w:t>
      </w:r>
      <w:proofErr w:type="spellEnd"/>
      <w:r w:rsidRPr="00346F92">
        <w:rPr>
          <w:rFonts w:ascii="Arial" w:eastAsia="Calibri" w:hAnsi="Arial" w:cs="Arial"/>
          <w:sz w:val="20"/>
          <w:szCs w:val="20"/>
        </w:rPr>
        <w:t>, </w:t>
      </w:r>
      <w:r w:rsidRPr="00346F92">
        <w:rPr>
          <w:rFonts w:ascii="Arial" w:eastAsia="Calibri" w:hAnsi="Arial" w:cs="Arial"/>
          <w:i/>
          <w:iCs/>
          <w:sz w:val="20"/>
          <w:szCs w:val="20"/>
        </w:rPr>
        <w:t>12</w:t>
      </w:r>
      <w:r w:rsidRPr="00346F92">
        <w:rPr>
          <w:rFonts w:ascii="Arial" w:eastAsia="Calibri" w:hAnsi="Arial" w:cs="Arial"/>
          <w:sz w:val="20"/>
          <w:szCs w:val="20"/>
        </w:rPr>
        <w:t>(2), 109-116.</w:t>
      </w:r>
    </w:p>
    <w:p w14:paraId="6FBA4584" w14:textId="0C53D210" w:rsidR="00346F92" w:rsidRPr="00C517E4" w:rsidRDefault="00346F92" w:rsidP="00346F92">
      <w:pPr>
        <w:widowControl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  <w:sectPr w:rsidR="00346F92" w:rsidRPr="00C517E4" w:rsidSect="007B1A19">
          <w:type w:val="continuous"/>
          <w:pgSz w:w="11907" w:h="16840"/>
          <w:pgMar w:top="1135" w:right="1440" w:bottom="1440" w:left="1440" w:header="708" w:footer="890" w:gutter="0"/>
          <w:cols w:space="720"/>
        </w:sectPr>
      </w:pPr>
    </w:p>
    <w:p w14:paraId="75354EE7" w14:textId="77777777" w:rsidR="008C33E1" w:rsidRDefault="008C33E1" w:rsidP="00346F92">
      <w:pPr>
        <w:jc w:val="both"/>
        <w:rPr>
          <w:rFonts w:ascii="Calibri" w:eastAsia="Calibri" w:hAnsi="Calibri" w:cs="Calibri"/>
        </w:rPr>
      </w:pPr>
    </w:p>
    <w:sectPr w:rsidR="008C33E1">
      <w:type w:val="continuous"/>
      <w:pgSz w:w="11907" w:h="16840"/>
      <w:pgMar w:top="1135" w:right="1440" w:bottom="1440" w:left="1440" w:header="708" w:footer="890" w:gutter="0"/>
      <w:cols w:num="2" w:space="720" w:equalWidth="0">
        <w:col w:w="4153" w:space="720"/>
        <w:col w:w="41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4FE6" w14:textId="77777777" w:rsidR="00095B62" w:rsidRDefault="00095B62">
      <w:r>
        <w:separator/>
      </w:r>
    </w:p>
  </w:endnote>
  <w:endnote w:type="continuationSeparator" w:id="0">
    <w:p w14:paraId="36D46551" w14:textId="77777777" w:rsidR="00095B62" w:rsidRDefault="000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DDFF" w14:textId="77777777" w:rsidR="008C33E1" w:rsidRDefault="00F132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tbl>
    <w:tblPr>
      <w:tblStyle w:val="a5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8C33E1" w14:paraId="6B6B75A2" w14:textId="77777777">
      <w:tc>
        <w:tcPr>
          <w:tcW w:w="4077" w:type="dxa"/>
          <w:shd w:val="clear" w:color="auto" w:fill="auto"/>
        </w:tcPr>
        <w:p w14:paraId="795A51AE" w14:textId="596EBE4F" w:rsidR="008C33E1" w:rsidRDefault="00DD3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18FC7C72" w14:textId="2CA4556C" w:rsidR="008C33E1" w:rsidRDefault="00F132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  </w:t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7F2BD07B" wp14:editId="4EEA0016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2051010334" name="Picture 20510103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293EDB2F" w14:textId="77777777" w:rsidR="008C33E1" w:rsidRDefault="00F132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D96E2B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2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148CC6B5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63B5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tbl>
    <w:tblPr>
      <w:tblStyle w:val="a7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8C33E1" w14:paraId="485A718E" w14:textId="77777777">
      <w:tc>
        <w:tcPr>
          <w:tcW w:w="4077" w:type="dxa"/>
          <w:shd w:val="clear" w:color="auto" w:fill="auto"/>
        </w:tcPr>
        <w:p w14:paraId="77AADA1D" w14:textId="0D21DF75" w:rsidR="008C33E1" w:rsidRDefault="00B86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707E6FB0" w14:textId="54A4A28B" w:rsidR="008C33E1" w:rsidRDefault="00F132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</w:t>
          </w:r>
          <w:hyperlink r:id="rId1">
            <w:r w:rsidR="007B1A19"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  <w:t>http://dx.doi.org/10.30988/xxxx.xxxx.xxxx</w:t>
            </w:r>
          </w:hyperlink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2121A26" wp14:editId="0B81C23B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1840302373" name="Picture 18403023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3D8F952B" w14:textId="64302713" w:rsidR="008C33E1" w:rsidRDefault="00F132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D96E2B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3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50C333BF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p w14:paraId="6BA4F416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8A20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tbl>
    <w:tblPr>
      <w:tblStyle w:val="a6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D2684A" w14:paraId="321F94E4" w14:textId="77777777">
      <w:tc>
        <w:tcPr>
          <w:tcW w:w="4077" w:type="dxa"/>
          <w:shd w:val="clear" w:color="auto" w:fill="auto"/>
        </w:tcPr>
        <w:p w14:paraId="2A16CBE3" w14:textId="29567793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47988A46" w14:textId="0A373CF6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 </w:t>
          </w:r>
          <w:hyperlink r:id="rId1" w:history="1">
            <w:r w:rsidRPr="005E29CD">
              <w:rPr>
                <w:rStyle w:val="Hyperlink"/>
                <w:rFonts w:ascii="Arial" w:eastAsia="Arial" w:hAnsi="Arial" w:cs="Arial"/>
                <w:sz w:val="20"/>
                <w:szCs w:val="20"/>
              </w:rPr>
              <w:t>http://dx.doi.org/10.30988/xxxx.xxxx.xxxx</w:t>
            </w:r>
          </w:hyperlink>
          <w:r>
            <w:rPr>
              <w:noProof/>
            </w:rPr>
            <w:drawing>
              <wp:anchor distT="0" distB="0" distL="0" distR="0" simplePos="0" relativeHeight="251674624" behindDoc="1" locked="0" layoutInCell="1" hidden="0" allowOverlap="1" wp14:anchorId="042A4E03" wp14:editId="65FF75BF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2100515443" name="Picture 21005154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41FD6BDB" w14:textId="1C8BC3AC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009FAAA0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p w14:paraId="08616DA8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2846" w14:textId="77777777" w:rsidR="00B86D58" w:rsidRDefault="00B86D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tbl>
    <w:tblPr>
      <w:tblStyle w:val="a5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B86D58" w14:paraId="5AB91434" w14:textId="77777777">
      <w:tc>
        <w:tcPr>
          <w:tcW w:w="4077" w:type="dxa"/>
          <w:shd w:val="clear" w:color="auto" w:fill="auto"/>
        </w:tcPr>
        <w:p w14:paraId="1C98E0D8" w14:textId="324F9B25" w:rsidR="00B86D58" w:rsidRDefault="00005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2FF68906" w14:textId="42CA440E" w:rsidR="00B86D58" w:rsidRDefault="00B86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   </w:t>
          </w:r>
          <w:r>
            <w:rPr>
              <w:noProof/>
            </w:rPr>
            <w:drawing>
              <wp:anchor distT="0" distB="0" distL="0" distR="0" simplePos="0" relativeHeight="251664384" behindDoc="1" locked="0" layoutInCell="1" hidden="0" allowOverlap="1" wp14:anchorId="5122D0EB" wp14:editId="3FB5A93A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2113548594" name="Picture 21135485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1FF37AC1" w14:textId="602D4092" w:rsidR="00B86D58" w:rsidRDefault="00B86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</w:tr>
  </w:tbl>
  <w:p w14:paraId="094903C8" w14:textId="77777777" w:rsidR="00B86D58" w:rsidRDefault="00B86D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B4DC" w14:textId="77777777" w:rsidR="00005F3A" w:rsidRDefault="00005F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tbl>
    <w:tblPr>
      <w:tblStyle w:val="a5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005F3A" w14:paraId="594AF912" w14:textId="77777777">
      <w:tc>
        <w:tcPr>
          <w:tcW w:w="4077" w:type="dxa"/>
          <w:shd w:val="clear" w:color="auto" w:fill="auto"/>
        </w:tcPr>
        <w:p w14:paraId="7AAC50A8" w14:textId="77777777" w:rsidR="00005F3A" w:rsidRDefault="00005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3F9F3D16" w14:textId="77777777" w:rsidR="00005F3A" w:rsidRDefault="00005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   </w:t>
          </w:r>
          <w:r>
            <w:rPr>
              <w:noProof/>
            </w:rPr>
            <w:drawing>
              <wp:anchor distT="0" distB="0" distL="0" distR="0" simplePos="0" relativeHeight="251672576" behindDoc="1" locked="0" layoutInCell="1" hidden="0" allowOverlap="1" wp14:anchorId="7E831225" wp14:editId="055C071D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1096007536" name="Picture 10960075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5AF738CD" w14:textId="7B2B703B" w:rsidR="00005F3A" w:rsidRDefault="00005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6</w:t>
          </w:r>
        </w:p>
      </w:tc>
    </w:tr>
  </w:tbl>
  <w:p w14:paraId="2C421742" w14:textId="77777777" w:rsidR="00005F3A" w:rsidRDefault="00005F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385C" w14:textId="77777777" w:rsidR="00DD30B7" w:rsidRDefault="00DD30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tbl>
    <w:tblPr>
      <w:tblStyle w:val="a7"/>
      <w:tblW w:w="9322" w:type="dxa"/>
      <w:tblBorders>
        <w:top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4077"/>
      <w:gridCol w:w="4820"/>
      <w:gridCol w:w="425"/>
    </w:tblGrid>
    <w:tr w:rsidR="00D2684A" w14:paraId="1533C28C" w14:textId="77777777">
      <w:tc>
        <w:tcPr>
          <w:tcW w:w="4077" w:type="dxa"/>
          <w:shd w:val="clear" w:color="auto" w:fill="auto"/>
        </w:tcPr>
        <w:p w14:paraId="7C70D45F" w14:textId="77777777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Salsa </w:t>
          </w:r>
          <w:proofErr w:type="spellStart"/>
          <w:r>
            <w:rPr>
              <w:rFonts w:ascii="Arial" w:eastAsia="Arial" w:hAnsi="Arial" w:cs="Arial"/>
              <w:color w:val="000000"/>
              <w:sz w:val="20"/>
              <w:szCs w:val="20"/>
            </w:rPr>
            <w:t>Febriyanti</w:t>
          </w:r>
          <w:proofErr w:type="spellEnd"/>
        </w:p>
      </w:tc>
      <w:tc>
        <w:tcPr>
          <w:tcW w:w="4820" w:type="dxa"/>
        </w:tcPr>
        <w:p w14:paraId="0F902E23" w14:textId="6628C4D6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 </w:t>
          </w:r>
          <w:hyperlink r:id="rId1" w:history="1">
            <w:r w:rsidRPr="005E29CD">
              <w:rPr>
                <w:rStyle w:val="Hyperlink"/>
                <w:rFonts w:ascii="Arial" w:eastAsia="Arial" w:hAnsi="Arial" w:cs="Arial"/>
                <w:sz w:val="20"/>
                <w:szCs w:val="20"/>
              </w:rPr>
              <w:t>http://dx.doi.org/10.30988/xxxx.xxxx.xxxx</w:t>
            </w:r>
          </w:hyperlink>
          <w:r>
            <w:rPr>
              <w:noProof/>
            </w:rPr>
            <w:drawing>
              <wp:anchor distT="0" distB="0" distL="0" distR="0" simplePos="0" relativeHeight="251676672" behindDoc="1" locked="0" layoutInCell="1" hidden="0" allowOverlap="1" wp14:anchorId="451423B4" wp14:editId="30AA81B0">
                <wp:simplePos x="0" y="0"/>
                <wp:positionH relativeFrom="column">
                  <wp:posOffset>414655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1219442717" name="Picture 12194427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" w:type="dxa"/>
          <w:shd w:val="clear" w:color="auto" w:fill="auto"/>
        </w:tcPr>
        <w:p w14:paraId="29469E4D" w14:textId="21727CAA" w:rsidR="00D2684A" w:rsidRDefault="00D2684A" w:rsidP="00D268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7DBB2EC7" w14:textId="77777777" w:rsidR="00DD30B7" w:rsidRDefault="00DD30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</w:p>
  <w:p w14:paraId="10FE71CC" w14:textId="77777777" w:rsidR="00DD30B7" w:rsidRDefault="00DD30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5213" w14:textId="77777777" w:rsidR="00095B62" w:rsidRDefault="00095B62">
      <w:r>
        <w:separator/>
      </w:r>
    </w:p>
  </w:footnote>
  <w:footnote w:type="continuationSeparator" w:id="0">
    <w:p w14:paraId="6CC41C96" w14:textId="77777777" w:rsidR="00095B62" w:rsidRDefault="0009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2B72" w14:textId="53CE9422" w:rsidR="007B1A19" w:rsidRDefault="007B1A19" w:rsidP="007B1A1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  <w:tab w:val="right" w:pos="93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Jurnal Teknik Industri UPN Veteran Jakarta </w:t>
    </w:r>
  </w:p>
  <w:p w14:paraId="696E8BDD" w14:textId="14A2AC35" w:rsidR="008C33E1" w:rsidRPr="007B1A19" w:rsidRDefault="008C33E1" w:rsidP="007B1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C73F" w14:textId="7FD9557C" w:rsidR="007B1A19" w:rsidRDefault="007B1A19" w:rsidP="007B1A1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13"/>
        <w:tab w:val="right" w:pos="9026"/>
        <w:tab w:val="right" w:pos="93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Jurnal Teknik Industri UPN Veteran Jakarta </w:t>
    </w:r>
  </w:p>
  <w:p w14:paraId="3FEB1A35" w14:textId="77777777" w:rsidR="008C33E1" w:rsidRDefault="008C33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6FC6"/>
    <w:multiLevelType w:val="hybridMultilevel"/>
    <w:tmpl w:val="31BC58EC"/>
    <w:lvl w:ilvl="0" w:tplc="B3C06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36B2"/>
    <w:multiLevelType w:val="multilevel"/>
    <w:tmpl w:val="07C09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5356A3"/>
    <w:multiLevelType w:val="multilevel"/>
    <w:tmpl w:val="FC1C82B8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C500F"/>
    <w:multiLevelType w:val="hybridMultilevel"/>
    <w:tmpl w:val="2F762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95091">
    <w:abstractNumId w:val="2"/>
  </w:num>
  <w:num w:numId="2" w16cid:durableId="1248346410">
    <w:abstractNumId w:val="1"/>
  </w:num>
  <w:num w:numId="3" w16cid:durableId="312872000">
    <w:abstractNumId w:val="3"/>
  </w:num>
  <w:num w:numId="4" w16cid:durableId="59063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E1"/>
    <w:rsid w:val="00005F3A"/>
    <w:rsid w:val="00040426"/>
    <w:rsid w:val="00085826"/>
    <w:rsid w:val="00095B62"/>
    <w:rsid w:val="00137DA5"/>
    <w:rsid w:val="001B6CEB"/>
    <w:rsid w:val="001D1844"/>
    <w:rsid w:val="001D429E"/>
    <w:rsid w:val="00346F92"/>
    <w:rsid w:val="003676CA"/>
    <w:rsid w:val="004A30B0"/>
    <w:rsid w:val="004C782A"/>
    <w:rsid w:val="00516055"/>
    <w:rsid w:val="006A1DE9"/>
    <w:rsid w:val="00770631"/>
    <w:rsid w:val="007931BC"/>
    <w:rsid w:val="007B1A19"/>
    <w:rsid w:val="0082681E"/>
    <w:rsid w:val="00871403"/>
    <w:rsid w:val="008B6318"/>
    <w:rsid w:val="008C33E1"/>
    <w:rsid w:val="008E163F"/>
    <w:rsid w:val="008F29B4"/>
    <w:rsid w:val="0098575C"/>
    <w:rsid w:val="00A44DE1"/>
    <w:rsid w:val="00AA6558"/>
    <w:rsid w:val="00B70E31"/>
    <w:rsid w:val="00B86D58"/>
    <w:rsid w:val="00BC0279"/>
    <w:rsid w:val="00C517E4"/>
    <w:rsid w:val="00C954C6"/>
    <w:rsid w:val="00D2684A"/>
    <w:rsid w:val="00D47548"/>
    <w:rsid w:val="00D96E2B"/>
    <w:rsid w:val="00DD30B7"/>
    <w:rsid w:val="00E12E58"/>
    <w:rsid w:val="00EA0333"/>
    <w:rsid w:val="00F13203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ED0FF"/>
  <w15:docId w15:val="{DA649562-4DD8-4D1F-87F2-E5871154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92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F3097"/>
    <w:pPr>
      <w:jc w:val="center"/>
    </w:pPr>
    <w:rPr>
      <w:b/>
      <w:bCs/>
      <w:sz w:val="28"/>
      <w:lang w:val="id-ID"/>
    </w:rPr>
  </w:style>
  <w:style w:type="character" w:styleId="Hyperlink">
    <w:name w:val="Hyperlink"/>
    <w:qFormat/>
    <w:rsid w:val="00974D1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74D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74D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74D1E"/>
  </w:style>
  <w:style w:type="paragraph" w:styleId="BodyTextIndent">
    <w:name w:val="Body Text Indent"/>
    <w:basedOn w:val="Normal"/>
    <w:link w:val="BodyTextIndentChar"/>
    <w:rsid w:val="00974D1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74D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74D1E"/>
    <w:pPr>
      <w:spacing w:before="100" w:beforeAutospacing="1" w:after="100" w:afterAutospacing="1"/>
    </w:pPr>
    <w:rPr>
      <w:rFonts w:eastAsia="Batang"/>
      <w:lang w:eastAsia="ko-KR"/>
    </w:rPr>
  </w:style>
  <w:style w:type="paragraph" w:styleId="Bibliography">
    <w:name w:val="Bibliography"/>
    <w:basedOn w:val="Normal"/>
    <w:next w:val="Normal"/>
    <w:uiPriority w:val="37"/>
    <w:unhideWhenUsed/>
    <w:rsid w:val="00974D1E"/>
  </w:style>
  <w:style w:type="character" w:styleId="PlaceholderText">
    <w:name w:val="Placeholder Text"/>
    <w:uiPriority w:val="99"/>
    <w:semiHidden/>
    <w:rsid w:val="00974D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0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0D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CD40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D40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0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612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1272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272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1272"/>
    <w:rPr>
      <w:rFonts w:ascii="Times New Roman" w:eastAsia="Times New Roman" w:hAnsi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F4021"/>
    <w:pPr>
      <w:spacing w:after="120"/>
    </w:pPr>
  </w:style>
  <w:style w:type="character" w:customStyle="1" w:styleId="BodyTextChar">
    <w:name w:val="Body Text Char"/>
    <w:link w:val="BodyText"/>
    <w:uiPriority w:val="99"/>
    <w:rsid w:val="00BF4021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B431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B431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B3B"/>
    <w:rPr>
      <w:color w:val="605E5C"/>
      <w:shd w:val="clear" w:color="auto" w:fill="E1DFDD"/>
    </w:rPr>
  </w:style>
  <w:style w:type="paragraph" w:customStyle="1" w:styleId="Acknowledgement">
    <w:name w:val="Acknowledgement"/>
    <w:basedOn w:val="Heading1"/>
    <w:qFormat/>
    <w:rsid w:val="00E57A6D"/>
    <w:pPr>
      <w:spacing w:after="240" w:line="276" w:lineRule="auto"/>
    </w:pPr>
    <w:rPr>
      <w:rFonts w:ascii="Times New Roman" w:hAnsi="Times New Roman"/>
      <w:b/>
      <w:bCs/>
      <w:color w:val="auto"/>
      <w:sz w:val="21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E5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Caption">
    <w:name w:val="caption"/>
    <w:basedOn w:val="Normal"/>
    <w:next w:val="Normal"/>
    <w:qFormat/>
    <w:rsid w:val="00234624"/>
    <w:pPr>
      <w:spacing w:before="120" w:after="120"/>
      <w:jc w:val="both"/>
    </w:pPr>
    <w:rPr>
      <w:bCs/>
      <w:sz w:val="20"/>
      <w:szCs w:val="20"/>
      <w:lang w:val="id-ID"/>
    </w:rPr>
  </w:style>
  <w:style w:type="character" w:customStyle="1" w:styleId="tlid-translation">
    <w:name w:val="tlid-translation"/>
    <w:basedOn w:val="DefaultParagraphFont"/>
    <w:rsid w:val="002850D7"/>
  </w:style>
  <w:style w:type="character" w:customStyle="1" w:styleId="fontstyle01">
    <w:name w:val="fontstyle01"/>
    <w:basedOn w:val="DefaultParagraphFont"/>
    <w:rsid w:val="006F244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F2442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53D73"/>
    <w:rPr>
      <w:i/>
      <w:iCs/>
    </w:rPr>
  </w:style>
  <w:style w:type="character" w:customStyle="1" w:styleId="TitleChar">
    <w:name w:val="Title Char"/>
    <w:basedOn w:val="DefaultParagraphFont"/>
    <w:link w:val="Title"/>
    <w:rsid w:val="004F3097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Default">
    <w:name w:val="Default"/>
    <w:rsid w:val="008D637D"/>
    <w:pPr>
      <w:widowControl w:val="0"/>
      <w:autoSpaceDE w:val="0"/>
      <w:autoSpaceDN w:val="0"/>
      <w:adjustRightInd w:val="0"/>
    </w:pPr>
    <w:rPr>
      <w:rFonts w:cs="Angsana New"/>
      <w:color w:val="000000"/>
      <w:lang w:eastAsia="en-US"/>
    </w:rPr>
  </w:style>
  <w:style w:type="character" w:customStyle="1" w:styleId="apple-style-span">
    <w:name w:val="apple-style-span"/>
    <w:basedOn w:val="DefaultParagraphFont"/>
    <w:rsid w:val="008D637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Light">
    <w:name w:val="Grid Table Light"/>
    <w:basedOn w:val="TableNormal"/>
    <w:uiPriority w:val="40"/>
    <w:rsid w:val="00E12E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E12E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poltekapp.ac.id/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dx.doi.org/10.30988/jmil.vxix.xxx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dx.doi.org/10.30988/xxxx.xxxx.xxxx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dx.doi.org/10.30988/xxxx.xxxx.xxx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AppData\Roaming\Microsoft\Excel\Data%20Pengamatan%20-%20Copy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Jabatan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'Perhitungan Waktu&amp;Hari'!$AA$19:$AA$28</c:f>
              <c:strCache>
                <c:ptCount val="10"/>
                <c:pt idx="0">
                  <c:v>Group Head Pengadaan</c:v>
                </c:pt>
                <c:pt idx="1">
                  <c:v>Department Head Strategi dan Perencanaan Pengadaan</c:v>
                </c:pt>
                <c:pt idx="2">
                  <c:v>Staff Strategi dan Perencanaan Pengadaan 1</c:v>
                </c:pt>
                <c:pt idx="3">
                  <c:v>Staff Strategi dan Perencanaan Pengadaan 2</c:v>
                </c:pt>
                <c:pt idx="4">
                  <c:v>Department Head Penyelenggaraan Pengadaan dan Hubungan Vendor</c:v>
                </c:pt>
                <c:pt idx="5">
                  <c:v>Manager Pengadaan Non Teknik</c:v>
                </c:pt>
                <c:pt idx="6">
                  <c:v>Staff Pengadaan Non Teknik</c:v>
                </c:pt>
                <c:pt idx="7">
                  <c:v>Staff Pengadaan Teknik 1</c:v>
                </c:pt>
                <c:pt idx="8">
                  <c:v>Staff Pengadaan Teknik 2</c:v>
                </c:pt>
                <c:pt idx="9">
                  <c:v>Staff Administrasi</c:v>
                </c:pt>
              </c:strCache>
            </c:strRef>
          </c:cat>
          <c:val>
            <c:numRef>
              <c:f>'Perhitungan Waktu&amp;Hari'!$AB$19:$AB$28</c:f>
              <c:numCache>
                <c:formatCode>0.00</c:formatCode>
                <c:ptCount val="10"/>
                <c:pt idx="0">
                  <c:v>0.20639482310134452</c:v>
                </c:pt>
                <c:pt idx="1">
                  <c:v>0.28122564935064936</c:v>
                </c:pt>
                <c:pt idx="2">
                  <c:v>0.31655844155844159</c:v>
                </c:pt>
                <c:pt idx="3">
                  <c:v>0.31742424242424239</c:v>
                </c:pt>
                <c:pt idx="4">
                  <c:v>0.36525974025974023</c:v>
                </c:pt>
                <c:pt idx="5">
                  <c:v>0.42547430830039529</c:v>
                </c:pt>
                <c:pt idx="6">
                  <c:v>0.37920454545454546</c:v>
                </c:pt>
                <c:pt idx="7">
                  <c:v>0.30699782253674474</c:v>
                </c:pt>
                <c:pt idx="8">
                  <c:v>0.31878334240609696</c:v>
                </c:pt>
                <c:pt idx="9">
                  <c:v>0.25252250816667993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A3-4E3C-829D-38F2484A2B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81104896"/>
        <c:axId val="531178800"/>
      </c:barChart>
      <c:catAx>
        <c:axId val="148110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1178800"/>
        <c:crosses val="autoZero"/>
        <c:auto val="1"/>
        <c:lblAlgn val="ctr"/>
        <c:lblOffset val="100"/>
        <c:noMultiLvlLbl val="0"/>
      </c:catAx>
      <c:valAx>
        <c:axId val="53117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8110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wrn80atZDafEqe/mBv4S8L4aA==">AMUW2mXsC/NxZ0V9qOi8+0swuxoLcK6OgYO4gXVIlvriA5gS09HV5zHmWsXLv4wyaxWKCPlrnKj/loXO0VwdDQzTC8//BgIdXGprw1b3d5gDZ2yuc1yN3DipX6mhYLnsnmKrPc9/su/Eoib70UYZFrkfZjzXmto9vUIpyj8rzmuSNi7kmr948WeqxWO756HbVKRgW9NY4WEM1/iz42IKxTD/hokRRmkY9tgL/y0TeJG5lxZKyH0e4lXTr4smzUIRd82ghjnyGQqfBMC1CO20qUQtAWgAwAw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Silviana</dc:creator>
  <cp:lastModifiedBy>Emi Pratiwi</cp:lastModifiedBy>
  <cp:revision>7</cp:revision>
  <dcterms:created xsi:type="dcterms:W3CDTF">2023-09-19T03:51:00Z</dcterms:created>
  <dcterms:modified xsi:type="dcterms:W3CDTF">2023-11-02T11:55:00Z</dcterms:modified>
</cp:coreProperties>
</file>