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EC99A" w14:textId="4D3EF47F" w:rsidR="00BF73C8" w:rsidRPr="00BF73C8" w:rsidRDefault="00E01D46" w:rsidP="00BF73C8">
      <w:pPr>
        <w:spacing w:after="240" w:line="240" w:lineRule="auto"/>
        <w:jc w:val="center"/>
        <w:rPr>
          <w:rFonts w:ascii="Times New Roman" w:hAnsi="Times New Roman"/>
          <w:b/>
          <w:sz w:val="40"/>
          <w:szCs w:val="40"/>
          <w:lang w:val="en-SG" w:eastAsia="en-SG"/>
        </w:rPr>
      </w:pPr>
      <w:r w:rsidRPr="00BF73C8">
        <w:rPr>
          <w:rFonts w:ascii="Times New Roman" w:hAnsi="Times New Roman"/>
          <w:b/>
          <w:sz w:val="40"/>
          <w:szCs w:val="40"/>
          <w:lang w:val="en-SG" w:eastAsia="en-SG"/>
        </w:rPr>
        <w:t xml:space="preserve">ANALYSIS OF FIRE PROTECTION AND </w:t>
      </w:r>
      <w:r w:rsidRPr="00BF73C8">
        <w:rPr>
          <w:rStyle w:val="tlid-translation"/>
          <w:rFonts w:ascii="Times New Roman" w:hAnsi="Times New Roman"/>
          <w:b/>
          <w:sz w:val="40"/>
          <w:szCs w:val="40"/>
          <w:lang w:val="en"/>
        </w:rPr>
        <w:t>COUNTERMEASURES SYSTEM</w:t>
      </w:r>
      <w:r w:rsidRPr="00BF73C8">
        <w:rPr>
          <w:rFonts w:ascii="Times New Roman" w:hAnsi="Times New Roman"/>
          <w:b/>
          <w:sz w:val="40"/>
          <w:szCs w:val="40"/>
          <w:lang w:val="en-SG" w:eastAsia="en-SG"/>
        </w:rPr>
        <w:t xml:space="preserve"> AT LIMO CAMPUS OF UPNVJ IN 2020</w:t>
      </w:r>
    </w:p>
    <w:p w14:paraId="54DD0201" w14:textId="7826ED07" w:rsidR="00BF73C8" w:rsidRDefault="00BF73C8" w:rsidP="00BF73C8">
      <w:pPr>
        <w:spacing w:after="240" w:line="240" w:lineRule="auto"/>
        <w:jc w:val="center"/>
        <w:rPr>
          <w:rFonts w:ascii="Times New Roman" w:hAnsi="Times New Roman"/>
          <w:bCs/>
          <w:sz w:val="28"/>
          <w:szCs w:val="28"/>
          <w:lang w:val="en-SG" w:eastAsia="en-SG"/>
        </w:rPr>
      </w:pPr>
      <w:proofErr w:type="spellStart"/>
      <w:r w:rsidRPr="00BF73C8">
        <w:rPr>
          <w:rFonts w:ascii="Times New Roman" w:hAnsi="Times New Roman"/>
          <w:bCs/>
          <w:sz w:val="28"/>
          <w:szCs w:val="28"/>
          <w:lang w:val="en-SG" w:eastAsia="en-SG"/>
        </w:rPr>
        <w:t>Lundu</w:t>
      </w:r>
      <w:proofErr w:type="spellEnd"/>
      <w:r w:rsidRPr="00BF73C8">
        <w:rPr>
          <w:rFonts w:ascii="Times New Roman" w:hAnsi="Times New Roman"/>
          <w:bCs/>
          <w:sz w:val="28"/>
          <w:szCs w:val="28"/>
          <w:lang w:val="en-SG" w:eastAsia="en-SG"/>
        </w:rPr>
        <w:t xml:space="preserve"> </w:t>
      </w:r>
      <w:proofErr w:type="spellStart"/>
      <w:r w:rsidRPr="00BF73C8">
        <w:rPr>
          <w:rFonts w:ascii="Times New Roman" w:hAnsi="Times New Roman"/>
          <w:bCs/>
          <w:sz w:val="28"/>
          <w:szCs w:val="28"/>
          <w:lang w:val="en-SG" w:eastAsia="en-SG"/>
        </w:rPr>
        <w:t>Sanada</w:t>
      </w:r>
      <w:proofErr w:type="spellEnd"/>
      <w:r w:rsidRPr="00BF73C8">
        <w:rPr>
          <w:rFonts w:ascii="Times New Roman" w:hAnsi="Times New Roman"/>
          <w:bCs/>
          <w:sz w:val="28"/>
          <w:szCs w:val="28"/>
          <w:lang w:val="en-SG" w:eastAsia="en-SG"/>
        </w:rPr>
        <w:t xml:space="preserve"> </w:t>
      </w:r>
      <w:proofErr w:type="spellStart"/>
      <w:r w:rsidRPr="00BF73C8">
        <w:rPr>
          <w:rFonts w:ascii="Times New Roman" w:hAnsi="Times New Roman"/>
          <w:bCs/>
          <w:sz w:val="28"/>
          <w:szCs w:val="28"/>
          <w:lang w:val="en-SG" w:eastAsia="en-SG"/>
        </w:rPr>
        <w:t>Situmeang</w:t>
      </w:r>
      <w:proofErr w:type="spellEnd"/>
      <w:r w:rsidR="005051C1">
        <w:rPr>
          <w:rFonts w:ascii="Times New Roman" w:hAnsi="Times New Roman"/>
          <w:bCs/>
          <w:sz w:val="28"/>
          <w:szCs w:val="28"/>
          <w:lang w:val="en-SG" w:eastAsia="en-SG"/>
        </w:rPr>
        <w:t>,</w:t>
      </w:r>
      <w:r w:rsidR="005051C1" w:rsidRPr="005051C1">
        <w:rPr>
          <w:rFonts w:ascii="Times New Roman" w:hAnsi="Times New Roman"/>
          <w:bCs/>
          <w:sz w:val="24"/>
          <w:szCs w:val="24"/>
          <w:lang w:val="en-SG" w:eastAsia="en-SG"/>
        </w:rPr>
        <w:t xml:space="preserve"> </w:t>
      </w:r>
      <w:proofErr w:type="spellStart"/>
      <w:r w:rsidR="005051C1" w:rsidRPr="00E07EF9">
        <w:rPr>
          <w:rFonts w:ascii="Times New Roman" w:hAnsi="Times New Roman"/>
          <w:bCs/>
          <w:sz w:val="24"/>
          <w:szCs w:val="24"/>
          <w:lang w:val="en-SG" w:eastAsia="en-SG"/>
        </w:rPr>
        <w:t>Fandita</w:t>
      </w:r>
      <w:proofErr w:type="spellEnd"/>
      <w:r w:rsidR="005051C1" w:rsidRPr="00E07EF9">
        <w:rPr>
          <w:rFonts w:ascii="Times New Roman" w:hAnsi="Times New Roman"/>
          <w:bCs/>
          <w:sz w:val="24"/>
          <w:szCs w:val="24"/>
          <w:lang w:val="en-SG" w:eastAsia="en-SG"/>
        </w:rPr>
        <w:t xml:space="preserve"> </w:t>
      </w:r>
      <w:proofErr w:type="spellStart"/>
      <w:r w:rsidR="005051C1" w:rsidRPr="00E07EF9">
        <w:rPr>
          <w:rFonts w:ascii="Times New Roman" w:hAnsi="Times New Roman"/>
          <w:bCs/>
          <w:sz w:val="24"/>
          <w:szCs w:val="24"/>
          <w:lang w:val="en-SG" w:eastAsia="en-SG"/>
        </w:rPr>
        <w:t>Tonyka</w:t>
      </w:r>
      <w:proofErr w:type="spellEnd"/>
      <w:r w:rsidR="005051C1" w:rsidRPr="00E07EF9">
        <w:rPr>
          <w:rFonts w:ascii="Times New Roman" w:hAnsi="Times New Roman"/>
          <w:bCs/>
          <w:sz w:val="24"/>
          <w:szCs w:val="24"/>
          <w:lang w:val="en-SG" w:eastAsia="en-SG"/>
        </w:rPr>
        <w:t xml:space="preserve"> Maharani</w:t>
      </w:r>
      <w:r w:rsidR="005051C1">
        <w:rPr>
          <w:rFonts w:ascii="Times New Roman" w:hAnsi="Times New Roman"/>
          <w:bCs/>
          <w:sz w:val="24"/>
          <w:szCs w:val="24"/>
          <w:lang w:val="en-SG" w:eastAsia="en-SG"/>
        </w:rPr>
        <w:t xml:space="preserve">, </w:t>
      </w:r>
      <w:proofErr w:type="spellStart"/>
      <w:r w:rsidR="005051C1" w:rsidRPr="00E07EF9">
        <w:rPr>
          <w:rFonts w:ascii="Times New Roman" w:hAnsi="Times New Roman"/>
          <w:bCs/>
          <w:sz w:val="24"/>
          <w:szCs w:val="24"/>
          <w:lang w:val="en-SG" w:eastAsia="en-SG"/>
        </w:rPr>
        <w:t>Afif</w:t>
      </w:r>
      <w:proofErr w:type="spellEnd"/>
      <w:r w:rsidR="005051C1" w:rsidRPr="00E07EF9">
        <w:rPr>
          <w:rFonts w:ascii="Times New Roman" w:hAnsi="Times New Roman"/>
          <w:bCs/>
          <w:sz w:val="24"/>
          <w:szCs w:val="24"/>
          <w:lang w:val="en-SG" w:eastAsia="en-SG"/>
        </w:rPr>
        <w:t xml:space="preserve"> Amir </w:t>
      </w:r>
      <w:proofErr w:type="spellStart"/>
      <w:r w:rsidR="005051C1" w:rsidRPr="00E07EF9">
        <w:rPr>
          <w:rFonts w:ascii="Times New Roman" w:hAnsi="Times New Roman"/>
          <w:bCs/>
          <w:sz w:val="24"/>
          <w:szCs w:val="24"/>
          <w:lang w:val="en-SG" w:eastAsia="en-SG"/>
        </w:rPr>
        <w:t>Amrullah</w:t>
      </w:r>
      <w:proofErr w:type="spellEnd"/>
    </w:p>
    <w:p w14:paraId="63E17520" w14:textId="462544E8" w:rsidR="0055563F" w:rsidRPr="005051C1" w:rsidRDefault="0055563F" w:rsidP="005051C1">
      <w:pPr>
        <w:spacing w:after="240" w:line="240" w:lineRule="auto"/>
        <w:ind w:left="2268" w:right="2267" w:hanging="141"/>
        <w:jc w:val="center"/>
        <w:rPr>
          <w:rFonts w:ascii="Times New Roman" w:hAnsi="Times New Roman"/>
          <w:i/>
          <w:iCs/>
          <w:sz w:val="20"/>
          <w:szCs w:val="20"/>
        </w:rPr>
      </w:pPr>
      <w:r w:rsidRPr="005051C1">
        <w:rPr>
          <w:rFonts w:ascii="Times New Roman" w:hAnsi="Times New Roman"/>
          <w:i/>
          <w:iCs/>
          <w:sz w:val="20"/>
          <w:szCs w:val="20"/>
        </w:rPr>
        <w:t xml:space="preserve">Department of Public Health, Faculty of Health Sciences </w:t>
      </w:r>
      <w:proofErr w:type="spellStart"/>
      <w:r w:rsidRPr="005051C1">
        <w:rPr>
          <w:rFonts w:ascii="Times New Roman" w:hAnsi="Times New Roman"/>
          <w:i/>
          <w:iCs/>
          <w:sz w:val="20"/>
          <w:szCs w:val="20"/>
        </w:rPr>
        <w:t>Universitas</w:t>
      </w:r>
      <w:proofErr w:type="spellEnd"/>
      <w:r w:rsidRPr="005051C1">
        <w:rPr>
          <w:rFonts w:ascii="Times New Roman" w:hAnsi="Times New Roman"/>
          <w:i/>
          <w:iCs/>
          <w:sz w:val="20"/>
          <w:szCs w:val="20"/>
        </w:rPr>
        <w:t xml:space="preserve"> Pembangunan Nasional Veteran Jakarta </w:t>
      </w:r>
      <w:proofErr w:type="spellStart"/>
      <w:r w:rsidRPr="005051C1">
        <w:rPr>
          <w:rFonts w:ascii="Times New Roman" w:hAnsi="Times New Roman"/>
          <w:i/>
          <w:iCs/>
          <w:sz w:val="20"/>
          <w:szCs w:val="20"/>
        </w:rPr>
        <w:t>Jln</w:t>
      </w:r>
      <w:proofErr w:type="spellEnd"/>
      <w:r w:rsidRPr="005051C1">
        <w:rPr>
          <w:rFonts w:ascii="Times New Roman" w:hAnsi="Times New Roman"/>
          <w:i/>
          <w:iCs/>
          <w:sz w:val="20"/>
          <w:szCs w:val="20"/>
        </w:rPr>
        <w:t xml:space="preserve">. RS </w:t>
      </w:r>
      <w:proofErr w:type="spellStart"/>
      <w:r w:rsidRPr="005051C1">
        <w:rPr>
          <w:rFonts w:ascii="Times New Roman" w:hAnsi="Times New Roman"/>
          <w:i/>
          <w:iCs/>
          <w:sz w:val="20"/>
          <w:szCs w:val="20"/>
        </w:rPr>
        <w:t>Fatmawati</w:t>
      </w:r>
      <w:proofErr w:type="spellEnd"/>
      <w:r w:rsidRPr="005051C1">
        <w:rPr>
          <w:rFonts w:ascii="Times New Roman" w:hAnsi="Times New Roman"/>
          <w:i/>
          <w:iCs/>
          <w:sz w:val="20"/>
          <w:szCs w:val="20"/>
        </w:rPr>
        <w:t xml:space="preserve"> </w:t>
      </w:r>
      <w:proofErr w:type="spellStart"/>
      <w:r w:rsidRPr="005051C1">
        <w:rPr>
          <w:rFonts w:ascii="Times New Roman" w:hAnsi="Times New Roman"/>
          <w:i/>
          <w:iCs/>
          <w:sz w:val="20"/>
          <w:szCs w:val="20"/>
        </w:rPr>
        <w:t>Pondok</w:t>
      </w:r>
      <w:proofErr w:type="spellEnd"/>
      <w:r w:rsidRPr="005051C1">
        <w:rPr>
          <w:rFonts w:ascii="Times New Roman" w:hAnsi="Times New Roman"/>
          <w:i/>
          <w:iCs/>
          <w:sz w:val="20"/>
          <w:szCs w:val="20"/>
        </w:rPr>
        <w:t xml:space="preserve"> </w:t>
      </w:r>
      <w:proofErr w:type="spellStart"/>
      <w:r w:rsidRPr="005051C1">
        <w:rPr>
          <w:rFonts w:ascii="Times New Roman" w:hAnsi="Times New Roman"/>
          <w:i/>
          <w:iCs/>
          <w:sz w:val="20"/>
          <w:szCs w:val="20"/>
        </w:rPr>
        <w:t>Labu</w:t>
      </w:r>
      <w:proofErr w:type="spellEnd"/>
      <w:r w:rsidRPr="005051C1">
        <w:rPr>
          <w:rFonts w:ascii="Times New Roman" w:hAnsi="Times New Roman"/>
          <w:i/>
          <w:iCs/>
          <w:sz w:val="20"/>
          <w:szCs w:val="20"/>
        </w:rPr>
        <w:t>, Jakarta Selatan, 1245 E-mail: lundusitumeang1@gmail.com</w:t>
      </w:r>
    </w:p>
    <w:p w14:paraId="4361F885" w14:textId="250FF387" w:rsidR="0055563F" w:rsidRPr="00701B13" w:rsidRDefault="0055563F" w:rsidP="0055563F">
      <w:pPr>
        <w:pStyle w:val="Abstract"/>
        <w:rPr>
          <w:bCs w:val="0"/>
          <w:szCs w:val="22"/>
        </w:rPr>
      </w:pPr>
      <w:bookmarkStart w:id="0" w:name="OLE_LINK116"/>
      <w:bookmarkStart w:id="1" w:name="OLE_LINK117"/>
      <w:r w:rsidRPr="00701B13">
        <w:rPr>
          <w:b/>
          <w:szCs w:val="22"/>
        </w:rPr>
        <w:t>ABSTRACT</w:t>
      </w:r>
    </w:p>
    <w:p w14:paraId="047534EB" w14:textId="2E676200" w:rsidR="002113CA" w:rsidRPr="00701B13" w:rsidRDefault="0055563F" w:rsidP="0055563F">
      <w:pPr>
        <w:pStyle w:val="Abstract"/>
        <w:jc w:val="both"/>
        <w:rPr>
          <w:rStyle w:val="tlid-translation"/>
          <w:szCs w:val="22"/>
          <w:lang w:val="en"/>
        </w:rPr>
      </w:pPr>
      <w:r w:rsidRPr="00701B13">
        <w:rPr>
          <w:bCs w:val="0"/>
          <w:szCs w:val="22"/>
        </w:rPr>
        <w:t xml:space="preserve">Background: </w:t>
      </w:r>
      <w:bookmarkEnd w:id="0"/>
      <w:bookmarkEnd w:id="1"/>
      <w:r w:rsidRPr="00701B13">
        <w:rPr>
          <w:szCs w:val="22"/>
        </w:rPr>
        <w:t xml:space="preserve">The aim of this study was to </w:t>
      </w:r>
      <w:proofErr w:type="spellStart"/>
      <w:r w:rsidRPr="00701B13">
        <w:rPr>
          <w:szCs w:val="22"/>
        </w:rPr>
        <w:t>analyze</w:t>
      </w:r>
      <w:proofErr w:type="spellEnd"/>
      <w:r w:rsidRPr="00701B13">
        <w:rPr>
          <w:szCs w:val="22"/>
        </w:rPr>
        <w:t xml:space="preserve"> active and passive fire protection systems along with </w:t>
      </w:r>
      <w:r w:rsidRPr="00701B13">
        <w:rPr>
          <w:rStyle w:val="tlid-translation"/>
          <w:szCs w:val="22"/>
          <w:lang w:val="en"/>
        </w:rPr>
        <w:t>countermeasures</w:t>
      </w:r>
      <w:r w:rsidRPr="00701B13">
        <w:rPr>
          <w:szCs w:val="22"/>
        </w:rPr>
        <w:t xml:space="preserve"> in each building at Limo Campus, compare to applicable regulations (Minister of Public Workers Regulation No.26 / PRT / M / 2008 and the National Fire Protection Association). This research used an observational descriptive study </w:t>
      </w:r>
      <w:proofErr w:type="spellStart"/>
      <w:r w:rsidRPr="00701B13">
        <w:rPr>
          <w:szCs w:val="22"/>
        </w:rPr>
        <w:t>designThis</w:t>
      </w:r>
      <w:proofErr w:type="spellEnd"/>
      <w:r w:rsidRPr="00701B13">
        <w:rPr>
          <w:szCs w:val="22"/>
        </w:rPr>
        <w:t xml:space="preserve"> study found that an element of the passive fire protection system at Limo </w:t>
      </w:r>
      <w:proofErr w:type="gramStart"/>
      <w:r w:rsidRPr="00701B13">
        <w:rPr>
          <w:szCs w:val="22"/>
        </w:rPr>
        <w:t>Campus</w:t>
      </w:r>
      <w:proofErr w:type="gramEnd"/>
      <w:r w:rsidRPr="00701B13">
        <w:rPr>
          <w:szCs w:val="22"/>
        </w:rPr>
        <w:t xml:space="preserve"> which was door, did not meet the requirement standards. In addition, no fire emergency response and training has been conducted. The building had no emergency </w:t>
      </w:r>
      <w:proofErr w:type="spellStart"/>
      <w:r w:rsidRPr="00701B13">
        <w:rPr>
          <w:szCs w:val="22"/>
        </w:rPr>
        <w:t>respone</w:t>
      </w:r>
      <w:proofErr w:type="spellEnd"/>
      <w:r w:rsidRPr="00701B13">
        <w:rPr>
          <w:szCs w:val="22"/>
        </w:rPr>
        <w:t xml:space="preserve"> procedure as well. </w:t>
      </w:r>
      <w:r w:rsidRPr="00701B13">
        <w:rPr>
          <w:rStyle w:val="tlid-translation"/>
          <w:szCs w:val="22"/>
          <w:lang w:val="en"/>
        </w:rPr>
        <w:t>A fire protection and control system that is in accordance with standards is needed to reduce fire hazards, such as changing doors, adding fire alarms and conducting training on fire.</w:t>
      </w:r>
    </w:p>
    <w:p w14:paraId="5AAFEBF7" w14:textId="77777777" w:rsidR="00701B13" w:rsidRDefault="0055563F" w:rsidP="0055563F">
      <w:pPr>
        <w:pStyle w:val="Abstract"/>
        <w:jc w:val="both"/>
        <w:rPr>
          <w:szCs w:val="22"/>
          <w:lang w:val="en-SG" w:eastAsia="en-SG"/>
        </w:rPr>
        <w:sectPr w:rsidR="00701B13" w:rsidSect="005051C1">
          <w:pgSz w:w="11907" w:h="16840"/>
          <w:pgMar w:top="1418" w:right="1418" w:bottom="1418" w:left="1418" w:header="709" w:footer="709" w:gutter="0"/>
          <w:cols w:space="708"/>
          <w:titlePg/>
          <w:docGrid w:linePitch="360"/>
        </w:sectPr>
      </w:pPr>
      <w:r w:rsidRPr="00701B13">
        <w:rPr>
          <w:b/>
          <w:szCs w:val="22"/>
          <w:lang w:val="en-SG" w:eastAsia="en-SG"/>
        </w:rPr>
        <w:t>Keyword:</w:t>
      </w:r>
      <w:r w:rsidRPr="00701B13">
        <w:rPr>
          <w:szCs w:val="22"/>
          <w:lang w:val="en-SG" w:eastAsia="en-SG"/>
        </w:rPr>
        <w:t xml:space="preserve"> fire, fire protection system</w:t>
      </w:r>
    </w:p>
    <w:p w14:paraId="5EBC412B" w14:textId="29FC4111" w:rsidR="0055563F" w:rsidRDefault="0055563F" w:rsidP="0055563F">
      <w:pPr>
        <w:pStyle w:val="Abstract"/>
        <w:jc w:val="both"/>
        <w:rPr>
          <w:szCs w:val="22"/>
        </w:rPr>
      </w:pPr>
    </w:p>
    <w:p w14:paraId="4D58F6F3" w14:textId="7503E913" w:rsidR="00701B13" w:rsidRPr="005051C1" w:rsidRDefault="00701B13" w:rsidP="005051C1">
      <w:pPr>
        <w:pStyle w:val="Abstract"/>
        <w:numPr>
          <w:ilvl w:val="0"/>
          <w:numId w:val="1"/>
        </w:numPr>
        <w:spacing w:before="240" w:line="360" w:lineRule="auto"/>
        <w:ind w:left="284" w:hanging="284"/>
        <w:jc w:val="both"/>
        <w:rPr>
          <w:b/>
          <w:bCs w:val="0"/>
          <w:sz w:val="23"/>
        </w:rPr>
      </w:pPr>
      <w:r w:rsidRPr="005051C1">
        <w:rPr>
          <w:b/>
          <w:bCs w:val="0"/>
          <w:sz w:val="23"/>
        </w:rPr>
        <w:t>INTRODUCTION</w:t>
      </w:r>
    </w:p>
    <w:p w14:paraId="5CF24237" w14:textId="12C46DCA" w:rsidR="00C367D2" w:rsidRPr="005051C1" w:rsidRDefault="00A7386B" w:rsidP="005051C1">
      <w:pPr>
        <w:pStyle w:val="Abstract"/>
        <w:spacing w:before="240"/>
        <w:jc w:val="both"/>
        <w:rPr>
          <w:sz w:val="19"/>
          <w:szCs w:val="19"/>
        </w:rPr>
      </w:pPr>
      <w:r w:rsidRPr="005051C1">
        <w:rPr>
          <w:sz w:val="19"/>
          <w:szCs w:val="19"/>
        </w:rPr>
        <w:t xml:space="preserve">Fires can occur anywhere, including at universities. </w:t>
      </w:r>
      <w:r w:rsidRPr="005051C1">
        <w:rPr>
          <w:rStyle w:val="tlid-translation"/>
          <w:sz w:val="19"/>
          <w:szCs w:val="19"/>
          <w:lang w:val="en"/>
        </w:rPr>
        <w:t xml:space="preserve">The fire case on Tuesday (7/1/2014) in building C, Faculty of Political and Social Sciences, </w:t>
      </w:r>
      <w:proofErr w:type="spellStart"/>
      <w:r w:rsidRPr="005051C1">
        <w:rPr>
          <w:rStyle w:val="tlid-translation"/>
          <w:sz w:val="19"/>
          <w:szCs w:val="19"/>
          <w:lang w:val="en"/>
        </w:rPr>
        <w:t>Universitas</w:t>
      </w:r>
      <w:proofErr w:type="spellEnd"/>
      <w:r w:rsidRPr="005051C1">
        <w:rPr>
          <w:rStyle w:val="tlid-translation"/>
          <w:sz w:val="19"/>
          <w:szCs w:val="19"/>
          <w:lang w:val="en"/>
        </w:rPr>
        <w:t xml:space="preserve"> Indonesia, was caused by an electric short circuit </w:t>
      </w:r>
      <w:r w:rsidRPr="005051C1">
        <w:rPr>
          <w:sz w:val="19"/>
          <w:szCs w:val="19"/>
        </w:rPr>
        <w:fldChar w:fldCharType="begin" w:fldLock="1"/>
      </w:r>
      <w:r w:rsidR="00B36773">
        <w:rPr>
          <w:sz w:val="19"/>
          <w:szCs w:val="19"/>
        </w:rPr>
        <w:instrText>ADDIN CSL_CITATION {"citationItems":[{"id":"ITEM-1","itemData":{"URL":"https://megapolitan.kompas.com/read/2014/01/07/0921022/Kronologi.Kebakaran.di.Gedung.C.FISIP.UI","accessed":{"date-parts":[["2020","2","20"]]},"author":[{"dropping-particle":"EL","family":"Anshari","given":"Dian Fath Risalah","non-dropping-particle":"","parse-names":false,"suffix":""}],"container-title":"Kompas.com","id":"ITEM-1","issued":{"date-parts":[["2014"]]},"title":"Kronologi Kebakaran di Gedung C FISIP UI","type":"webpage"},"uris":["http://www.mendeley.com/documents/?uuid=167b1e16-312c-44d4-82c9-b9215fbfb547"]}],"mendeley":{"formattedCitation":"[1]","plainTextFormattedCitation":"[1]","previouslyFormattedCitation":"(Anshari, 2014)"},"properties":{"noteIndex":0},"schema":"https://github.com/citation-style-language/schema/raw/master/csl-citation.json"}</w:instrText>
      </w:r>
      <w:r w:rsidRPr="005051C1">
        <w:rPr>
          <w:sz w:val="19"/>
          <w:szCs w:val="19"/>
        </w:rPr>
        <w:fldChar w:fldCharType="separate"/>
      </w:r>
      <w:r w:rsidR="00B36773" w:rsidRPr="00B36773">
        <w:rPr>
          <w:noProof/>
          <w:sz w:val="19"/>
          <w:szCs w:val="19"/>
        </w:rPr>
        <w:t>[1]</w:t>
      </w:r>
      <w:r w:rsidRPr="005051C1">
        <w:rPr>
          <w:sz w:val="19"/>
          <w:szCs w:val="19"/>
        </w:rPr>
        <w:fldChar w:fldCharType="end"/>
      </w:r>
      <w:r w:rsidRPr="005051C1">
        <w:rPr>
          <w:sz w:val="19"/>
          <w:szCs w:val="19"/>
        </w:rPr>
        <w:t xml:space="preserve">. </w:t>
      </w:r>
      <w:r w:rsidRPr="005051C1">
        <w:rPr>
          <w:rStyle w:val="tlid-translation"/>
          <w:sz w:val="19"/>
          <w:szCs w:val="19"/>
          <w:lang w:val="en"/>
        </w:rPr>
        <w:t xml:space="preserve">The fire case on the IISIP campus that occurred on Saturday (24/8/2019) caused the canteen on fire, although there were no fatalities but the loss was estimated at IDR 220 million </w:t>
      </w:r>
      <w:r w:rsidRPr="005051C1">
        <w:rPr>
          <w:sz w:val="19"/>
          <w:szCs w:val="19"/>
        </w:rPr>
        <w:fldChar w:fldCharType="begin" w:fldLock="1"/>
      </w:r>
      <w:r w:rsidR="00B36773">
        <w:rPr>
          <w:sz w:val="19"/>
          <w:szCs w:val="19"/>
        </w:rPr>
        <w:instrText>ADDIN CSL_CITATION {"citationItems":[{"id":"ITEM-1","itemData":{"URL":"https://www.liputan6.com/news/read/4046170/kantin-kampus-iisip-terbakar-ini-fakta-faktanya","accessed":{"date-parts":[["2020","2","20"]]},"author":[{"dropping-particle":"","family":"Flora","given":"Maria","non-dropping-particle":"","parse-names":false,"suffix":""}],"container-title":"Liputan6","id":"ITEM-1","issued":{"date-parts":[["2019"]]},"title":"Kantin Kampus IISIP Terbakar, ini Fakta-Faktanya","type":"webpage"},"uris":["http://www.mendeley.com/documents/?uuid=0922a3ab-b459-4235-9b20-45e0f89337f9"]}],"mendeley":{"formattedCitation":"[2]","plainTextFormattedCitation":"[2]","previouslyFormattedCitation":"(Flora, 2019)"},"properties":{"noteIndex":0},"schema":"https://github.com/citation-style-language/schema/raw/master/csl-citation.json"}</w:instrText>
      </w:r>
      <w:r w:rsidRPr="005051C1">
        <w:rPr>
          <w:sz w:val="19"/>
          <w:szCs w:val="19"/>
        </w:rPr>
        <w:fldChar w:fldCharType="separate"/>
      </w:r>
      <w:r w:rsidR="00B36773" w:rsidRPr="00B36773">
        <w:rPr>
          <w:noProof/>
          <w:sz w:val="19"/>
          <w:szCs w:val="19"/>
        </w:rPr>
        <w:t>[2]</w:t>
      </w:r>
      <w:r w:rsidRPr="005051C1">
        <w:rPr>
          <w:sz w:val="19"/>
          <w:szCs w:val="19"/>
        </w:rPr>
        <w:fldChar w:fldCharType="end"/>
      </w:r>
      <w:r w:rsidRPr="005051C1">
        <w:rPr>
          <w:sz w:val="19"/>
          <w:szCs w:val="19"/>
        </w:rPr>
        <w:t xml:space="preserve">. </w:t>
      </w:r>
    </w:p>
    <w:p w14:paraId="38EC53B0" w14:textId="7B257600" w:rsidR="00C367D2" w:rsidRPr="005051C1" w:rsidRDefault="00A7386B" w:rsidP="005051C1">
      <w:pPr>
        <w:pStyle w:val="Abstract"/>
        <w:jc w:val="both"/>
        <w:rPr>
          <w:sz w:val="19"/>
          <w:szCs w:val="19"/>
        </w:rPr>
      </w:pPr>
      <w:r w:rsidRPr="005051C1">
        <w:rPr>
          <w:rStyle w:val="tlid-translation"/>
          <w:sz w:val="19"/>
          <w:szCs w:val="19"/>
          <w:lang w:val="en"/>
        </w:rPr>
        <w:t xml:space="preserve">A fire broke out at the </w:t>
      </w:r>
      <w:proofErr w:type="spellStart"/>
      <w:r w:rsidRPr="005051C1">
        <w:rPr>
          <w:rStyle w:val="tlid-translation"/>
          <w:sz w:val="19"/>
          <w:szCs w:val="19"/>
          <w:lang w:val="en"/>
        </w:rPr>
        <w:t>Institut</w:t>
      </w:r>
      <w:proofErr w:type="spellEnd"/>
      <w:r w:rsidR="00C367D2" w:rsidRPr="005051C1">
        <w:rPr>
          <w:rStyle w:val="tlid-translation"/>
          <w:sz w:val="19"/>
          <w:szCs w:val="19"/>
          <w:lang w:val="en"/>
        </w:rPr>
        <w:t xml:space="preserve"> </w:t>
      </w:r>
      <w:proofErr w:type="spellStart"/>
      <w:r w:rsidRPr="005051C1">
        <w:rPr>
          <w:rStyle w:val="tlid-translation"/>
          <w:sz w:val="19"/>
          <w:szCs w:val="19"/>
          <w:lang w:val="en"/>
        </w:rPr>
        <w:t>Teknologi</w:t>
      </w:r>
      <w:proofErr w:type="spellEnd"/>
      <w:r w:rsidRPr="005051C1">
        <w:rPr>
          <w:rStyle w:val="tlid-translation"/>
          <w:sz w:val="19"/>
          <w:szCs w:val="19"/>
          <w:lang w:val="en"/>
        </w:rPr>
        <w:t xml:space="preserve"> Bandung (ITB), a fire that occurred in the School of Business and Management building on Sunday, January 30, 2018, the cause of the fire has not been found, but there is no mental newspaper </w:t>
      </w:r>
      <w:r w:rsidRPr="005051C1">
        <w:rPr>
          <w:sz w:val="19"/>
          <w:szCs w:val="19"/>
        </w:rPr>
        <w:fldChar w:fldCharType="begin" w:fldLock="1"/>
      </w:r>
      <w:r w:rsidR="00B36773">
        <w:rPr>
          <w:sz w:val="19"/>
          <w:szCs w:val="19"/>
        </w:rPr>
        <w:instrText>ADDIN CSL_CITATION {"citationItems":[{"id":"ITEM-1","itemData":{"URL":"https://www.cnnindonesia.com/nasional/20181230175821-20-357369/gedung-sbm-kampus-itb-terbakar","author":[{"dropping-particle":"","family":"CNN","given":"Indonesia","non-dropping-particle":"","parse-names":false,"suffix":""}],"id":"ITEM-1","issued":{"date-parts":[["2018"]]},"title":"Gedung SBM Kampus ITB Terbakar","type":"webpage"},"uris":["http://www.mendeley.com/documents/?uuid=f01fe00a-78c3-4f4f-9260-a9b05629ed81"]}],"mendeley":{"formattedCitation":"[3]","plainTextFormattedCitation":"[3]","previouslyFormattedCitation":"(CNN, 2018)"},"properties":{"noteIndex":0},"schema":"https://github.com/citation-style-language/schema/raw/master/csl-citation.json"}</w:instrText>
      </w:r>
      <w:r w:rsidRPr="005051C1">
        <w:rPr>
          <w:sz w:val="19"/>
          <w:szCs w:val="19"/>
        </w:rPr>
        <w:fldChar w:fldCharType="separate"/>
      </w:r>
      <w:r w:rsidR="00B36773" w:rsidRPr="00B36773">
        <w:rPr>
          <w:noProof/>
          <w:sz w:val="19"/>
          <w:szCs w:val="19"/>
        </w:rPr>
        <w:t>[3]</w:t>
      </w:r>
      <w:r w:rsidRPr="005051C1">
        <w:rPr>
          <w:sz w:val="19"/>
          <w:szCs w:val="19"/>
        </w:rPr>
        <w:fldChar w:fldCharType="end"/>
      </w:r>
      <w:r w:rsidRPr="005051C1">
        <w:rPr>
          <w:sz w:val="19"/>
          <w:szCs w:val="19"/>
        </w:rPr>
        <w:t xml:space="preserve">. </w:t>
      </w:r>
      <w:r w:rsidRPr="005051C1">
        <w:rPr>
          <w:rStyle w:val="tlid-translation"/>
          <w:sz w:val="19"/>
          <w:szCs w:val="19"/>
          <w:lang w:val="en"/>
        </w:rPr>
        <w:t xml:space="preserve">A fire at ITB also occurred in the Development Studies Master Program building, a fire occurred on December 30, 2018, the fire was caused by an electrical short circuit </w:t>
      </w:r>
      <w:r w:rsidRPr="005051C1">
        <w:rPr>
          <w:sz w:val="19"/>
          <w:szCs w:val="19"/>
        </w:rPr>
        <w:fldChar w:fldCharType="begin" w:fldLock="1"/>
      </w:r>
      <w:r w:rsidR="00B36773">
        <w:rPr>
          <w:sz w:val="19"/>
          <w:szCs w:val="19"/>
        </w:rPr>
        <w:instrText>ADDIN CSL_CITATION {"citationItems":[{"id":"ITEM-1","itemData":{"URL":"https://tekno.tempo.co/read/1160322/kebakaran-gedung-itb-habiskan-dua-lantai/full&amp;view=ok","author":[{"dropping-particle":"","family":"Prima","given":"Erwin","non-dropping-particle":"","parse-names":false,"suffix":""}],"id":"ITEM-1","issued":{"date-parts":[["2018"]]},"title":"Kebakaran Gedung ITB Habiskan Dua Lantaio Title","type":"webpage"},"uris":["http://www.mendeley.com/documents/?uuid=a5880338-fbe7-4b19-90b6-c8a23ef21d12"]}],"mendeley":{"formattedCitation":"[4]","plainTextFormattedCitation":"[4]","previouslyFormattedCitation":"(Prima, 2018)"},"properties":{"noteIndex":0},"schema":"https://github.com/citation-style-language/schema/raw/master/csl-citation.json"}</w:instrText>
      </w:r>
      <w:r w:rsidRPr="005051C1">
        <w:rPr>
          <w:sz w:val="19"/>
          <w:szCs w:val="19"/>
        </w:rPr>
        <w:fldChar w:fldCharType="separate"/>
      </w:r>
      <w:r w:rsidR="00B36773" w:rsidRPr="00B36773">
        <w:rPr>
          <w:noProof/>
          <w:sz w:val="19"/>
          <w:szCs w:val="19"/>
        </w:rPr>
        <w:t>[4]</w:t>
      </w:r>
      <w:r w:rsidRPr="005051C1">
        <w:rPr>
          <w:sz w:val="19"/>
          <w:szCs w:val="19"/>
        </w:rPr>
        <w:fldChar w:fldCharType="end"/>
      </w:r>
      <w:r w:rsidRPr="005051C1">
        <w:rPr>
          <w:sz w:val="19"/>
          <w:szCs w:val="19"/>
        </w:rPr>
        <w:t xml:space="preserve">. </w:t>
      </w:r>
      <w:r w:rsidRPr="005051C1">
        <w:rPr>
          <w:rStyle w:val="tlid-translation"/>
          <w:sz w:val="19"/>
          <w:szCs w:val="19"/>
          <w:lang w:val="en"/>
        </w:rPr>
        <w:t xml:space="preserve">A fire occur at laboratory of </w:t>
      </w:r>
      <w:proofErr w:type="spellStart"/>
      <w:r w:rsidRPr="005051C1">
        <w:rPr>
          <w:rStyle w:val="tlid-translation"/>
          <w:sz w:val="19"/>
          <w:szCs w:val="19"/>
          <w:lang w:val="en"/>
        </w:rPr>
        <w:t>Universitas</w:t>
      </w:r>
      <w:proofErr w:type="spellEnd"/>
      <w:r w:rsidRPr="005051C1">
        <w:rPr>
          <w:rStyle w:val="tlid-translation"/>
          <w:sz w:val="19"/>
          <w:szCs w:val="19"/>
          <w:lang w:val="en"/>
        </w:rPr>
        <w:t xml:space="preserve"> Sumatra Utara, the fire broke out on Saturday, November 9, 2019, the cause of the fire was unknown and there were no fatalities </w:t>
      </w:r>
      <w:r w:rsidRPr="005051C1">
        <w:rPr>
          <w:sz w:val="19"/>
          <w:szCs w:val="19"/>
        </w:rPr>
        <w:fldChar w:fldCharType="begin" w:fldLock="1"/>
      </w:r>
      <w:r w:rsidR="00B36773">
        <w:rPr>
          <w:sz w:val="19"/>
          <w:szCs w:val="19"/>
        </w:rPr>
        <w:instrText>ADDIN CSL_CITATION {"citationItems":[{"id":"ITEM-1","itemData":{"URL":"https://www.suara.com/news/2019/11/09/180907/kampus-usu-terbakar-api-melumat-ruang-lab-fakultas-mipa","author":[{"dropping-particle":"","family":"Lesmana","given":"Agung Sandy","non-dropping-particle":"","parse-names":false,"suffix":""}],"id":"ITEM-1","issued":{"date-parts":[["2019"]]},"title":"Kampus USU Terbakar, Api Melumat Ruang Lab Fakultas MIPA","type":"webpage"},"uris":["http://www.mendeley.com/documents/?uuid=359b08e8-0e22-45c8-a86f-e420b243c7bc"]}],"mendeley":{"formattedCitation":"[5]","plainTextFormattedCitation":"[5]","previouslyFormattedCitation":"(Lesmana, 2019)"},"properties":{"noteIndex":0},"schema":"https://github.com/citation-style-language/schema/raw/master/csl-citation.json"}</w:instrText>
      </w:r>
      <w:r w:rsidRPr="005051C1">
        <w:rPr>
          <w:sz w:val="19"/>
          <w:szCs w:val="19"/>
        </w:rPr>
        <w:fldChar w:fldCharType="separate"/>
      </w:r>
      <w:r w:rsidR="00B36773" w:rsidRPr="00B36773">
        <w:rPr>
          <w:noProof/>
          <w:sz w:val="19"/>
          <w:szCs w:val="19"/>
        </w:rPr>
        <w:t>[5]</w:t>
      </w:r>
      <w:r w:rsidRPr="005051C1">
        <w:rPr>
          <w:sz w:val="19"/>
          <w:szCs w:val="19"/>
        </w:rPr>
        <w:fldChar w:fldCharType="end"/>
      </w:r>
      <w:r w:rsidRPr="005051C1">
        <w:rPr>
          <w:sz w:val="19"/>
          <w:szCs w:val="19"/>
        </w:rPr>
        <w:t xml:space="preserve">. </w:t>
      </w:r>
    </w:p>
    <w:p w14:paraId="04C86B30" w14:textId="0820F95E" w:rsidR="005051C1" w:rsidRPr="005051C1" w:rsidRDefault="00A7386B" w:rsidP="005051C1">
      <w:pPr>
        <w:pStyle w:val="Abstract"/>
        <w:jc w:val="both"/>
        <w:rPr>
          <w:sz w:val="19"/>
          <w:szCs w:val="19"/>
        </w:rPr>
      </w:pPr>
      <w:r w:rsidRPr="005051C1">
        <w:rPr>
          <w:rStyle w:val="tlid-translation"/>
          <w:sz w:val="19"/>
          <w:szCs w:val="19"/>
          <w:lang w:val="en"/>
        </w:rPr>
        <w:t xml:space="preserve">Hade (2013) stated that there are still many unfulfilled fire protection system requirements at the </w:t>
      </w:r>
      <w:proofErr w:type="spellStart"/>
      <w:r w:rsidRPr="005051C1">
        <w:rPr>
          <w:rStyle w:val="tlid-translation"/>
          <w:sz w:val="19"/>
          <w:szCs w:val="19"/>
          <w:lang w:val="en"/>
        </w:rPr>
        <w:t>Inderalaya</w:t>
      </w:r>
      <w:proofErr w:type="spellEnd"/>
      <w:r w:rsidRPr="005051C1">
        <w:rPr>
          <w:rStyle w:val="tlid-translation"/>
          <w:sz w:val="19"/>
          <w:szCs w:val="19"/>
          <w:lang w:val="en"/>
        </w:rPr>
        <w:t xml:space="preserve"> campus, </w:t>
      </w:r>
      <w:proofErr w:type="spellStart"/>
      <w:r w:rsidRPr="005051C1">
        <w:rPr>
          <w:rStyle w:val="tlid-translation"/>
          <w:sz w:val="19"/>
          <w:szCs w:val="19"/>
          <w:lang w:val="en"/>
        </w:rPr>
        <w:t>Sriwijaya</w:t>
      </w:r>
      <w:proofErr w:type="spellEnd"/>
      <w:r w:rsidRPr="005051C1">
        <w:rPr>
          <w:rStyle w:val="tlid-translation"/>
          <w:sz w:val="19"/>
          <w:szCs w:val="19"/>
          <w:lang w:val="en"/>
        </w:rPr>
        <w:t xml:space="preserve"> University </w:t>
      </w:r>
      <w:r w:rsidRPr="005051C1">
        <w:rPr>
          <w:sz w:val="19"/>
          <w:szCs w:val="19"/>
        </w:rPr>
        <w:fldChar w:fldCharType="begin" w:fldLock="1"/>
      </w:r>
      <w:r w:rsidR="00B36773">
        <w:rPr>
          <w:sz w:val="19"/>
          <w:szCs w:val="19"/>
        </w:rPr>
        <w:instrText>ADDIN CSL_CITATION {"citationItems":[{"id":"ITEM-1","itemData":{"ISSN":"2086-6380","author":[{"dropping-particle":"","family":"Seitiadi","given":"Hade","non-dropping-particle":"","parse-names":false,"suffix":""},{"dropping-particle":"","family":"Sunarsih","given":"Eddy","non-dropping-particle":"","parse-names":false,"suffix":""},{"dropping-particle":"","family":"Camelia","given":"Anita","non-dropping-particle":"","parse-names":false,"suffix":""}],"container-title":"Jurnal Ilmu Kesehatan Masyarakat","id":"ITEM-1","issue":"1","issued":{"date-parts":[["2014"]]},"page":"49-56","title":"Fire Protection System Analysis at Building and Environment in Inderalaya Campus of Sriwijaya University 2013","type":"article-journal","volume":"5"},"uris":["http://www.mendeley.com/documents/?uuid=bc4d50cb-950a-4cde-a6c8-7af7b8f35090"]}],"mendeley":{"formattedCitation":"[6]","plainTextFormattedCitation":"[6]","previouslyFormattedCitation":"(Seitiadi, Sunarsih, &amp; Camelia, 2014)"},"properties":{"noteIndex":0},"schema":"https://github.com/citation-style-language/schema/raw/master/csl-citation.json"}</w:instrText>
      </w:r>
      <w:r w:rsidRPr="005051C1">
        <w:rPr>
          <w:sz w:val="19"/>
          <w:szCs w:val="19"/>
        </w:rPr>
        <w:fldChar w:fldCharType="separate"/>
      </w:r>
      <w:r w:rsidR="00B36773" w:rsidRPr="00B36773">
        <w:rPr>
          <w:noProof/>
          <w:sz w:val="19"/>
          <w:szCs w:val="19"/>
        </w:rPr>
        <w:t>[6]</w:t>
      </w:r>
      <w:r w:rsidRPr="005051C1">
        <w:rPr>
          <w:sz w:val="19"/>
          <w:szCs w:val="19"/>
        </w:rPr>
        <w:fldChar w:fldCharType="end"/>
      </w:r>
      <w:r w:rsidRPr="005051C1">
        <w:rPr>
          <w:sz w:val="19"/>
          <w:szCs w:val="19"/>
        </w:rPr>
        <w:t xml:space="preserve">. </w:t>
      </w:r>
    </w:p>
    <w:p w14:paraId="00CDB1FA" w14:textId="161F7E18" w:rsidR="00E01D46" w:rsidRDefault="00A7386B" w:rsidP="005051C1">
      <w:pPr>
        <w:pStyle w:val="Abstract"/>
        <w:jc w:val="both"/>
        <w:rPr>
          <w:sz w:val="19"/>
          <w:szCs w:val="19"/>
        </w:rPr>
      </w:pPr>
      <w:r w:rsidRPr="005051C1">
        <w:rPr>
          <w:rStyle w:val="tlid-translation"/>
          <w:sz w:val="19"/>
          <w:szCs w:val="19"/>
          <w:lang w:val="en"/>
        </w:rPr>
        <w:t xml:space="preserve">Ambar's research (2012) concluded that the fire disaster management system in the Rectorate Building, </w:t>
      </w:r>
      <w:proofErr w:type="spellStart"/>
      <w:r w:rsidRPr="005051C1">
        <w:rPr>
          <w:rStyle w:val="tlid-translation"/>
          <w:sz w:val="19"/>
          <w:szCs w:val="19"/>
          <w:lang w:val="en"/>
        </w:rPr>
        <w:t>Universitas</w:t>
      </w:r>
      <w:proofErr w:type="spellEnd"/>
      <w:r w:rsidRPr="005051C1">
        <w:rPr>
          <w:rStyle w:val="tlid-translation"/>
          <w:sz w:val="19"/>
          <w:szCs w:val="19"/>
          <w:lang w:val="en"/>
        </w:rPr>
        <w:t xml:space="preserve"> </w:t>
      </w:r>
      <w:proofErr w:type="spellStart"/>
      <w:r w:rsidRPr="005051C1">
        <w:rPr>
          <w:rStyle w:val="tlid-translation"/>
          <w:sz w:val="19"/>
          <w:szCs w:val="19"/>
          <w:lang w:val="en"/>
        </w:rPr>
        <w:t>Brawijaya</w:t>
      </w:r>
      <w:proofErr w:type="spellEnd"/>
      <w:r w:rsidRPr="005051C1">
        <w:rPr>
          <w:rStyle w:val="tlid-translation"/>
          <w:sz w:val="19"/>
          <w:szCs w:val="19"/>
          <w:lang w:val="en"/>
        </w:rPr>
        <w:t xml:space="preserve"> needed improvisation </w:t>
      </w:r>
      <w:r w:rsidRPr="005051C1">
        <w:rPr>
          <w:sz w:val="19"/>
          <w:szCs w:val="19"/>
        </w:rPr>
        <w:fldChar w:fldCharType="begin" w:fldLock="1"/>
      </w:r>
      <w:r w:rsidR="00B36773">
        <w:rPr>
          <w:sz w:val="19"/>
          <w:szCs w:val="19"/>
        </w:rPr>
        <w:instrText>ADDIN CSL_CITATION {"citationItems":[{"id":"ITEM-1","itemData":{"DOI":"10.18551/erudio.1-1.4","abstract":"Sulitnya penanggulangan bencana kebakaran pada gedung bertingkat karena memiliki karakteristik yang berbeda dengan jenis kebakaran yang terjadi di pabrik atau bangunan lainnya yang tidak bertingkat. Oleh karena itu selalu diperlukan evaluasi sistem manajemen kebakaran yang dilakukan secara terus menerus dengan baik dan terencana sepanjang siklus kegiatan operasional di gedung tersebut. Manajemen kebakaran dilaksanakan dalam tiga tahapan yaitu diawali dari pencegahan yang dilakukan saat pra kebakaran dengan aktivitas merumuskan dalam kebijakan manajemen institusi, pembuatan organisasi dan prosedur kebakaran, identifikasi bahaya kebakaran, pembinaan dan pelatihan peran kebakaran, pemasangan sistem proteksi kebakaran, inspeksi kebakaran dan pengendalian bahaya kebakaran.Pada tahap yang kedua penanggulangan yang dilakukan saat kejadian kebakaran dalam fase ini dikembangkan sistem tanggap darurat yang baik dan efektif sehingga kebakaran dapat secepatnya dipadamkan serta proses  evakuasi dapat berjalan dengan sempurna . Sedangkan tahap yang ketiga adalah fase rehabilitasi dan rekonstruksi dari dampak kebakaran yang dilakukan pasca kebakaran dengan aktivitas penyelidikan dan pelaporan serta audit kebakaran. Dari ketiga tahapan diatas dapat digunakan untuk melakukan evaluasi kelebihan dan kekurangan sistem manajemen kebakaran di gedung rektorat guna perbaikan strategi  manajemen kebakaran selanjutnya.","author":[{"dropping-particle":"","family":"Kristiyanto","given":"Ambar","non-dropping-particle":"","parse-names":false,"suffix":""}],"container-title":"Erudio Journal of Educational Innovation","id":"ITEM-1","issue":"1","issued":{"date-parts":[["2012"]]},"title":"Evaluasi Sistem Manajemen Kebakaran Gedung Rektorat Universitas Brawijaya (Lt. 1 S.D 4)","type":"article-journal","volume":"1"},"uris":["http://www.mendeley.com/documents/?uuid=49e9a48a-5aa2-4e0d-b92b-5c1c9c6faa0a"]}],"mendeley":{"formattedCitation":"[7]","plainTextFormattedCitation":"[7]","previouslyFormattedCitation":"(Kristiyanto, 2012)"},"properties":{"noteIndex":0},"schema":"https://github.com/citation-style-language/schema/raw/master/csl-citation.json"}</w:instrText>
      </w:r>
      <w:r w:rsidRPr="005051C1">
        <w:rPr>
          <w:sz w:val="19"/>
          <w:szCs w:val="19"/>
        </w:rPr>
        <w:fldChar w:fldCharType="separate"/>
      </w:r>
      <w:r w:rsidR="00B36773" w:rsidRPr="00B36773">
        <w:rPr>
          <w:noProof/>
          <w:sz w:val="19"/>
          <w:szCs w:val="19"/>
        </w:rPr>
        <w:t>[7]</w:t>
      </w:r>
      <w:r w:rsidRPr="005051C1">
        <w:rPr>
          <w:sz w:val="19"/>
          <w:szCs w:val="19"/>
        </w:rPr>
        <w:fldChar w:fldCharType="end"/>
      </w:r>
      <w:r w:rsidRPr="005051C1">
        <w:rPr>
          <w:sz w:val="19"/>
          <w:szCs w:val="19"/>
        </w:rPr>
        <w:t xml:space="preserve">. </w:t>
      </w:r>
      <w:r w:rsidR="00C367D2" w:rsidRPr="005051C1">
        <w:rPr>
          <w:sz w:val="19"/>
          <w:szCs w:val="19"/>
        </w:rPr>
        <w:t xml:space="preserve">The high number of fire cases that occurred at the university, as well as researchers' </w:t>
      </w:r>
    </w:p>
    <w:p w14:paraId="79617FCC" w14:textId="77777777" w:rsidR="00E01D46" w:rsidRDefault="00E01D46" w:rsidP="005051C1">
      <w:pPr>
        <w:pStyle w:val="Abstract"/>
        <w:jc w:val="both"/>
        <w:rPr>
          <w:sz w:val="19"/>
          <w:szCs w:val="19"/>
        </w:rPr>
      </w:pPr>
    </w:p>
    <w:p w14:paraId="7BF103E8" w14:textId="77777777" w:rsidR="00E01D46" w:rsidRDefault="00E01D46" w:rsidP="005051C1">
      <w:pPr>
        <w:pStyle w:val="Abstract"/>
        <w:jc w:val="both"/>
        <w:rPr>
          <w:sz w:val="19"/>
          <w:szCs w:val="19"/>
        </w:rPr>
      </w:pPr>
    </w:p>
    <w:p w14:paraId="10AA82DC" w14:textId="77777777" w:rsidR="00E01D46" w:rsidRDefault="00E01D46" w:rsidP="005051C1">
      <w:pPr>
        <w:pStyle w:val="Abstract"/>
        <w:jc w:val="both"/>
        <w:rPr>
          <w:sz w:val="19"/>
          <w:szCs w:val="19"/>
        </w:rPr>
      </w:pPr>
    </w:p>
    <w:p w14:paraId="3B28469C" w14:textId="77777777" w:rsidR="00E01D46" w:rsidRDefault="00E01D46" w:rsidP="005051C1">
      <w:pPr>
        <w:pStyle w:val="Abstract"/>
        <w:jc w:val="both"/>
        <w:rPr>
          <w:sz w:val="19"/>
          <w:szCs w:val="19"/>
        </w:rPr>
      </w:pPr>
    </w:p>
    <w:p w14:paraId="411E30A8" w14:textId="77777777" w:rsidR="00E01D46" w:rsidRDefault="00E01D46" w:rsidP="005051C1">
      <w:pPr>
        <w:pStyle w:val="Abstract"/>
        <w:jc w:val="both"/>
        <w:rPr>
          <w:sz w:val="19"/>
          <w:szCs w:val="19"/>
        </w:rPr>
      </w:pPr>
    </w:p>
    <w:p w14:paraId="580E8EC9" w14:textId="77777777" w:rsidR="00E01D46" w:rsidRDefault="00E01D46" w:rsidP="005051C1">
      <w:pPr>
        <w:pStyle w:val="Abstract"/>
        <w:jc w:val="both"/>
        <w:rPr>
          <w:sz w:val="19"/>
          <w:szCs w:val="19"/>
        </w:rPr>
      </w:pPr>
    </w:p>
    <w:p w14:paraId="0663240F" w14:textId="3E3D7DC4" w:rsidR="005051C1" w:rsidRDefault="00C367D2" w:rsidP="005051C1">
      <w:pPr>
        <w:pStyle w:val="Abstract"/>
        <w:jc w:val="both"/>
        <w:rPr>
          <w:sz w:val="19"/>
          <w:szCs w:val="19"/>
        </w:rPr>
      </w:pPr>
      <w:r w:rsidRPr="005051C1">
        <w:rPr>
          <w:sz w:val="19"/>
          <w:szCs w:val="19"/>
        </w:rPr>
        <w:t xml:space="preserve">observations of the fire protection and control system on the UPNVJ campus, were supported by studies that </w:t>
      </w:r>
    </w:p>
    <w:p w14:paraId="600582DF" w14:textId="246AFE29" w:rsidR="00C367D2" w:rsidRPr="005051C1" w:rsidRDefault="00C367D2" w:rsidP="005051C1">
      <w:pPr>
        <w:pStyle w:val="Abstract"/>
        <w:jc w:val="both"/>
        <w:rPr>
          <w:sz w:val="19"/>
          <w:szCs w:val="19"/>
        </w:rPr>
      </w:pPr>
      <w:r w:rsidRPr="005051C1">
        <w:rPr>
          <w:sz w:val="19"/>
          <w:szCs w:val="19"/>
        </w:rPr>
        <w:t>concluded the lack of university compliance to implement adequate fire protection and control systems, encouraging researchers to conduct research on fire systems in the UPNVJ lecture building</w:t>
      </w:r>
    </w:p>
    <w:p w14:paraId="21FA8FE5" w14:textId="0FE104C6" w:rsidR="00C367D2" w:rsidRPr="005051C1" w:rsidRDefault="00C367D2" w:rsidP="00DE309A">
      <w:pPr>
        <w:pStyle w:val="Abstract"/>
        <w:numPr>
          <w:ilvl w:val="0"/>
          <w:numId w:val="1"/>
        </w:numPr>
        <w:spacing w:before="240" w:after="240"/>
        <w:ind w:left="284" w:hanging="284"/>
        <w:jc w:val="both"/>
        <w:rPr>
          <w:b/>
          <w:bCs w:val="0"/>
          <w:sz w:val="23"/>
        </w:rPr>
      </w:pPr>
      <w:r w:rsidRPr="005051C1">
        <w:rPr>
          <w:b/>
          <w:bCs w:val="0"/>
          <w:sz w:val="23"/>
        </w:rPr>
        <w:t>METHOD</w:t>
      </w:r>
    </w:p>
    <w:p w14:paraId="08EEBE4D" w14:textId="389082E7" w:rsidR="00DE309A" w:rsidRPr="005051C1" w:rsidRDefault="00DE309A" w:rsidP="00DE309A">
      <w:pPr>
        <w:pStyle w:val="ListParagraph"/>
        <w:spacing w:after="0" w:line="240" w:lineRule="auto"/>
        <w:ind w:left="0" w:firstLine="284"/>
        <w:jc w:val="both"/>
        <w:rPr>
          <w:rFonts w:ascii="Times New Roman" w:hAnsi="Times New Roman"/>
          <w:color w:val="000000"/>
          <w:sz w:val="19"/>
          <w:szCs w:val="19"/>
        </w:rPr>
      </w:pPr>
      <w:r w:rsidRPr="005051C1">
        <w:rPr>
          <w:rFonts w:ascii="Times New Roman" w:hAnsi="Times New Roman"/>
          <w:sz w:val="19"/>
          <w:szCs w:val="19"/>
        </w:rPr>
        <w:t xml:space="preserve">This research is a qualitative study with a descriptive observational study design with direct observation methods. Data in the field will be analyzed and compared with applicable standards such as </w:t>
      </w:r>
      <w:proofErr w:type="spellStart"/>
      <w:r w:rsidRPr="005051C1">
        <w:rPr>
          <w:rFonts w:ascii="Times New Roman" w:hAnsi="Times New Roman"/>
          <w:color w:val="000000"/>
          <w:sz w:val="19"/>
          <w:szCs w:val="19"/>
        </w:rPr>
        <w:t>Perda</w:t>
      </w:r>
      <w:proofErr w:type="spellEnd"/>
      <w:r w:rsidRPr="005051C1">
        <w:rPr>
          <w:rFonts w:ascii="Times New Roman" w:hAnsi="Times New Roman"/>
          <w:color w:val="000000"/>
          <w:sz w:val="19"/>
          <w:szCs w:val="19"/>
        </w:rPr>
        <w:t xml:space="preserve"> DKI Jakarta </w:t>
      </w:r>
      <w:proofErr w:type="spellStart"/>
      <w:r w:rsidRPr="005051C1">
        <w:rPr>
          <w:rFonts w:ascii="Times New Roman" w:hAnsi="Times New Roman"/>
          <w:color w:val="000000"/>
          <w:sz w:val="19"/>
          <w:szCs w:val="19"/>
        </w:rPr>
        <w:t>Nomor</w:t>
      </w:r>
      <w:proofErr w:type="spellEnd"/>
      <w:r w:rsidRPr="005051C1">
        <w:rPr>
          <w:rFonts w:ascii="Times New Roman" w:hAnsi="Times New Roman"/>
          <w:color w:val="000000"/>
          <w:sz w:val="19"/>
          <w:szCs w:val="19"/>
        </w:rPr>
        <w:t xml:space="preserve"> 8 </w:t>
      </w:r>
      <w:proofErr w:type="spellStart"/>
      <w:r w:rsidRPr="005051C1">
        <w:rPr>
          <w:rFonts w:ascii="Times New Roman" w:hAnsi="Times New Roman"/>
          <w:color w:val="000000"/>
          <w:sz w:val="19"/>
          <w:szCs w:val="19"/>
        </w:rPr>
        <w:t>Tahun</w:t>
      </w:r>
      <w:proofErr w:type="spellEnd"/>
      <w:r w:rsidRPr="005051C1">
        <w:rPr>
          <w:rFonts w:ascii="Times New Roman" w:hAnsi="Times New Roman"/>
          <w:color w:val="000000"/>
          <w:sz w:val="19"/>
          <w:szCs w:val="19"/>
        </w:rPr>
        <w:t xml:space="preserve"> 2008. </w:t>
      </w:r>
      <w:proofErr w:type="spellStart"/>
      <w:r w:rsidRPr="005051C1">
        <w:rPr>
          <w:rFonts w:ascii="Times New Roman" w:hAnsi="Times New Roman"/>
          <w:color w:val="000000"/>
          <w:sz w:val="19"/>
          <w:szCs w:val="19"/>
        </w:rPr>
        <w:t>PerMenPU</w:t>
      </w:r>
      <w:proofErr w:type="spellEnd"/>
      <w:r w:rsidRPr="005051C1">
        <w:rPr>
          <w:rFonts w:ascii="Times New Roman" w:hAnsi="Times New Roman"/>
          <w:color w:val="000000"/>
          <w:sz w:val="19"/>
          <w:szCs w:val="19"/>
        </w:rPr>
        <w:t xml:space="preserve"> Nomor26/ PRT/M/2008, </w:t>
      </w:r>
      <w:proofErr w:type="spellStart"/>
      <w:r w:rsidRPr="005051C1">
        <w:rPr>
          <w:rFonts w:ascii="Times New Roman" w:hAnsi="Times New Roman"/>
          <w:color w:val="000000"/>
          <w:sz w:val="19"/>
          <w:szCs w:val="19"/>
        </w:rPr>
        <w:t>KepMenNeg</w:t>
      </w:r>
      <w:proofErr w:type="spellEnd"/>
      <w:r w:rsidRPr="005051C1">
        <w:rPr>
          <w:rFonts w:ascii="Times New Roman" w:hAnsi="Times New Roman"/>
          <w:color w:val="000000"/>
          <w:sz w:val="19"/>
          <w:szCs w:val="19"/>
        </w:rPr>
        <w:t xml:space="preserve"> PU </w:t>
      </w:r>
      <w:proofErr w:type="spellStart"/>
      <w:r w:rsidRPr="005051C1">
        <w:rPr>
          <w:rFonts w:ascii="Times New Roman" w:hAnsi="Times New Roman"/>
          <w:color w:val="000000"/>
          <w:sz w:val="19"/>
          <w:szCs w:val="19"/>
        </w:rPr>
        <w:t>Nomor</w:t>
      </w:r>
      <w:proofErr w:type="spellEnd"/>
      <w:r w:rsidRPr="005051C1">
        <w:rPr>
          <w:rFonts w:ascii="Times New Roman" w:hAnsi="Times New Roman"/>
          <w:color w:val="000000"/>
          <w:sz w:val="19"/>
          <w:szCs w:val="19"/>
        </w:rPr>
        <w:t xml:space="preserve"> 10/KPTS/2000, SNI 03-4360-1996. </w:t>
      </w:r>
      <w:r w:rsidRPr="005051C1">
        <w:rPr>
          <w:rFonts w:ascii="Times New Roman" w:hAnsi="Times New Roman"/>
          <w:i/>
          <w:iCs/>
          <w:color w:val="000000"/>
          <w:sz w:val="19"/>
          <w:szCs w:val="19"/>
        </w:rPr>
        <w:t xml:space="preserve">National   Fire Protection Association </w:t>
      </w:r>
      <w:r w:rsidRPr="005051C1">
        <w:rPr>
          <w:rFonts w:ascii="Times New Roman" w:hAnsi="Times New Roman"/>
          <w:color w:val="000000"/>
          <w:sz w:val="19"/>
          <w:szCs w:val="19"/>
        </w:rPr>
        <w:t xml:space="preserve">10, 12, 13, 16, 72, 80, 101 dan </w:t>
      </w:r>
      <w:r w:rsidRPr="005051C1">
        <w:rPr>
          <w:rFonts w:ascii="Times New Roman" w:hAnsi="Times New Roman"/>
          <w:i/>
          <w:iCs/>
          <w:sz w:val="19"/>
          <w:szCs w:val="19"/>
        </w:rPr>
        <w:t>American Society for Testing and Materials</w:t>
      </w:r>
      <w:r w:rsidRPr="005051C1">
        <w:rPr>
          <w:rFonts w:ascii="Times New Roman" w:hAnsi="Times New Roman"/>
          <w:color w:val="000000"/>
          <w:sz w:val="19"/>
          <w:szCs w:val="19"/>
        </w:rPr>
        <w:t xml:space="preserve"> E119. </w:t>
      </w:r>
    </w:p>
    <w:p w14:paraId="1AFAAC5D" w14:textId="77777777" w:rsidR="00DE309A" w:rsidRPr="005051C1" w:rsidRDefault="00DE309A" w:rsidP="00DE309A">
      <w:pPr>
        <w:spacing w:line="240" w:lineRule="auto"/>
        <w:jc w:val="both"/>
        <w:rPr>
          <w:rFonts w:ascii="Times New Roman" w:hAnsi="Times New Roman"/>
          <w:color w:val="000000"/>
          <w:sz w:val="19"/>
          <w:szCs w:val="19"/>
        </w:rPr>
      </w:pPr>
    </w:p>
    <w:p w14:paraId="4EF0324A" w14:textId="4BAF6E94" w:rsidR="00DE309A" w:rsidRPr="005051C1" w:rsidRDefault="00DE309A" w:rsidP="00D94F90">
      <w:pPr>
        <w:pStyle w:val="ListParagraph"/>
        <w:numPr>
          <w:ilvl w:val="0"/>
          <w:numId w:val="1"/>
        </w:numPr>
        <w:spacing w:line="240" w:lineRule="auto"/>
        <w:ind w:left="284" w:hanging="284"/>
        <w:jc w:val="both"/>
        <w:rPr>
          <w:rFonts w:ascii="Times New Roman" w:hAnsi="Times New Roman"/>
          <w:b/>
          <w:bCs/>
          <w:color w:val="000000"/>
          <w:sz w:val="23"/>
          <w:szCs w:val="23"/>
        </w:rPr>
      </w:pPr>
      <w:r w:rsidRPr="005051C1">
        <w:rPr>
          <w:rFonts w:ascii="Times New Roman" w:hAnsi="Times New Roman"/>
          <w:b/>
          <w:bCs/>
          <w:color w:val="000000"/>
          <w:sz w:val="23"/>
          <w:szCs w:val="23"/>
        </w:rPr>
        <w:t>RESULT</w:t>
      </w:r>
    </w:p>
    <w:p w14:paraId="6A879881" w14:textId="708F1BCA" w:rsidR="00DE309A" w:rsidRPr="005051C1" w:rsidRDefault="00DE309A" w:rsidP="00D94F90">
      <w:pPr>
        <w:pStyle w:val="Abstract"/>
        <w:spacing w:after="160"/>
        <w:ind w:firstLine="284"/>
        <w:jc w:val="both"/>
        <w:rPr>
          <w:sz w:val="19"/>
          <w:szCs w:val="19"/>
          <w:lang w:val="en"/>
        </w:rPr>
        <w:sectPr w:rsidR="00DE309A" w:rsidRPr="005051C1" w:rsidSect="005051C1">
          <w:type w:val="continuous"/>
          <w:pgSz w:w="11907" w:h="16840"/>
          <w:pgMar w:top="1418" w:right="1418" w:bottom="1418" w:left="1418" w:header="709" w:footer="709" w:gutter="0"/>
          <w:cols w:num="2" w:space="708"/>
          <w:titlePg/>
          <w:docGrid w:linePitch="360"/>
        </w:sectPr>
      </w:pPr>
      <w:r w:rsidRPr="005051C1">
        <w:rPr>
          <w:sz w:val="19"/>
          <w:szCs w:val="19"/>
        </w:rPr>
        <w:t xml:space="preserve">According to </w:t>
      </w:r>
      <w:r w:rsidRPr="005051C1">
        <w:rPr>
          <w:rFonts w:eastAsia="Times New Roman"/>
          <w:sz w:val="19"/>
          <w:szCs w:val="19"/>
        </w:rPr>
        <w:t xml:space="preserve">Keputusan Menteri </w:t>
      </w:r>
      <w:proofErr w:type="spellStart"/>
      <w:r w:rsidRPr="005051C1">
        <w:rPr>
          <w:rFonts w:eastAsia="Times New Roman"/>
          <w:sz w:val="19"/>
          <w:szCs w:val="19"/>
        </w:rPr>
        <w:t>Pekerja</w:t>
      </w:r>
      <w:proofErr w:type="spellEnd"/>
      <w:r w:rsidRPr="005051C1">
        <w:rPr>
          <w:rFonts w:eastAsia="Times New Roman"/>
          <w:sz w:val="19"/>
          <w:szCs w:val="19"/>
        </w:rPr>
        <w:t xml:space="preserve"> </w:t>
      </w:r>
      <w:proofErr w:type="spellStart"/>
      <w:r w:rsidRPr="005051C1">
        <w:rPr>
          <w:rFonts w:eastAsia="Times New Roman"/>
          <w:sz w:val="19"/>
          <w:szCs w:val="19"/>
        </w:rPr>
        <w:t>Umum</w:t>
      </w:r>
      <w:proofErr w:type="spellEnd"/>
      <w:r w:rsidRPr="005051C1">
        <w:rPr>
          <w:rFonts w:eastAsia="Times New Roman"/>
          <w:sz w:val="19"/>
          <w:szCs w:val="19"/>
        </w:rPr>
        <w:t xml:space="preserve"> No: 10/KTSP/2000, </w:t>
      </w:r>
      <w:r w:rsidRPr="005051C1">
        <w:rPr>
          <w:rStyle w:val="tlid-translation"/>
          <w:sz w:val="19"/>
          <w:szCs w:val="19"/>
          <w:lang w:val="en"/>
        </w:rPr>
        <w:t>there are two fire protection systems, passive and active</w:t>
      </w:r>
    </w:p>
    <w:p w14:paraId="764E285F" w14:textId="4C197633" w:rsidR="00DE309A" w:rsidRPr="005051C1" w:rsidRDefault="00DE309A" w:rsidP="00553DBD">
      <w:pPr>
        <w:pStyle w:val="Abstract"/>
        <w:spacing w:after="240"/>
        <w:jc w:val="both"/>
        <w:rPr>
          <w:b/>
          <w:bCs w:val="0"/>
          <w:sz w:val="19"/>
          <w:szCs w:val="19"/>
        </w:rPr>
      </w:pPr>
      <w:r w:rsidRPr="005051C1">
        <w:rPr>
          <w:b/>
          <w:bCs w:val="0"/>
          <w:sz w:val="19"/>
          <w:szCs w:val="19"/>
        </w:rPr>
        <w:lastRenderedPageBreak/>
        <w:t>Passive Fire Protection Systems</w:t>
      </w:r>
    </w:p>
    <w:tbl>
      <w:tblPr>
        <w:tblpPr w:leftFromText="180" w:rightFromText="180" w:vertAnchor="text" w:horzAnchor="page" w:tblpX="1591" w:tblpY="328"/>
        <w:tblW w:w="8647" w:type="dxa"/>
        <w:tblBorders>
          <w:top w:val="single" w:sz="4" w:space="0" w:color="auto"/>
          <w:bottom w:val="single" w:sz="4" w:space="0" w:color="auto"/>
        </w:tblBorders>
        <w:tblLayout w:type="fixed"/>
        <w:tblLook w:val="04A0" w:firstRow="1" w:lastRow="0" w:firstColumn="1" w:lastColumn="0" w:noHBand="0" w:noVBand="1"/>
      </w:tblPr>
      <w:tblGrid>
        <w:gridCol w:w="2720"/>
        <w:gridCol w:w="1816"/>
        <w:gridCol w:w="1276"/>
        <w:gridCol w:w="1417"/>
        <w:gridCol w:w="1418"/>
      </w:tblGrid>
      <w:tr w:rsidR="00807E03" w:rsidRPr="005051C1" w14:paraId="3B387A72" w14:textId="77777777" w:rsidTr="00BE229F">
        <w:trPr>
          <w:trHeight w:val="300"/>
        </w:trPr>
        <w:tc>
          <w:tcPr>
            <w:tcW w:w="2720" w:type="dxa"/>
            <w:vMerge w:val="restart"/>
            <w:tcBorders>
              <w:top w:val="single" w:sz="4" w:space="0" w:color="auto"/>
              <w:bottom w:val="nil"/>
            </w:tcBorders>
            <w:shd w:val="clear" w:color="auto" w:fill="auto"/>
            <w:noWrap/>
            <w:vAlign w:val="center"/>
            <w:hideMark/>
          </w:tcPr>
          <w:p w14:paraId="245CCD67" w14:textId="7B6339EB" w:rsidR="00807E03" w:rsidRPr="005051C1" w:rsidRDefault="00807E03" w:rsidP="00553DBD">
            <w:pPr>
              <w:jc w:val="center"/>
              <w:rPr>
                <w:rFonts w:ascii="Times New Roman" w:eastAsia="Times New Roman" w:hAnsi="Times New Roman"/>
                <w:b/>
                <w:bCs/>
                <w:color w:val="000000"/>
                <w:sz w:val="19"/>
                <w:szCs w:val="19"/>
                <w:lang w:val="en-ID" w:eastAsia="en-ID"/>
              </w:rPr>
            </w:pPr>
            <w:r w:rsidRPr="005051C1">
              <w:rPr>
                <w:rFonts w:ascii="Times New Roman" w:eastAsia="Times New Roman" w:hAnsi="Times New Roman"/>
                <w:b/>
                <w:bCs/>
                <w:color w:val="000000"/>
                <w:sz w:val="19"/>
                <w:szCs w:val="19"/>
                <w:lang w:val="en-ID" w:eastAsia="en-ID"/>
              </w:rPr>
              <w:t>Building</w:t>
            </w:r>
          </w:p>
        </w:tc>
        <w:tc>
          <w:tcPr>
            <w:tcW w:w="1816" w:type="dxa"/>
            <w:vMerge w:val="restart"/>
            <w:tcBorders>
              <w:top w:val="single" w:sz="4" w:space="0" w:color="auto"/>
              <w:bottom w:val="nil"/>
            </w:tcBorders>
            <w:shd w:val="clear" w:color="auto" w:fill="auto"/>
            <w:vAlign w:val="center"/>
            <w:hideMark/>
          </w:tcPr>
          <w:p w14:paraId="1740A603" w14:textId="46F9117E" w:rsidR="00807E03" w:rsidRPr="005051C1" w:rsidRDefault="00807E03" w:rsidP="00553DBD">
            <w:pPr>
              <w:jc w:val="center"/>
              <w:rPr>
                <w:rFonts w:ascii="Times New Roman" w:eastAsia="Times New Roman" w:hAnsi="Times New Roman"/>
                <w:b/>
                <w:bCs/>
                <w:color w:val="000000"/>
                <w:sz w:val="19"/>
                <w:szCs w:val="19"/>
                <w:lang w:val="en-ID" w:eastAsia="en-ID"/>
              </w:rPr>
            </w:pPr>
            <w:r w:rsidRPr="005051C1">
              <w:rPr>
                <w:rFonts w:ascii="Times New Roman" w:eastAsia="Times New Roman" w:hAnsi="Times New Roman"/>
                <w:b/>
                <w:bCs/>
                <w:color w:val="000000"/>
                <w:sz w:val="19"/>
                <w:szCs w:val="19"/>
                <w:lang w:val="en-ID" w:eastAsia="en-ID"/>
              </w:rPr>
              <w:t>Standard</w:t>
            </w:r>
          </w:p>
        </w:tc>
        <w:tc>
          <w:tcPr>
            <w:tcW w:w="1276" w:type="dxa"/>
            <w:vMerge w:val="restart"/>
            <w:tcBorders>
              <w:top w:val="single" w:sz="4" w:space="0" w:color="auto"/>
              <w:bottom w:val="nil"/>
            </w:tcBorders>
            <w:shd w:val="clear" w:color="auto" w:fill="auto"/>
            <w:vAlign w:val="center"/>
            <w:hideMark/>
          </w:tcPr>
          <w:p w14:paraId="262D8068" w14:textId="0CA406D3" w:rsidR="00807E03" w:rsidRPr="005051C1" w:rsidRDefault="003B0809" w:rsidP="00553DBD">
            <w:pPr>
              <w:jc w:val="center"/>
              <w:rPr>
                <w:rFonts w:ascii="Times New Roman" w:eastAsia="Times New Roman" w:hAnsi="Times New Roman"/>
                <w:b/>
                <w:bCs/>
                <w:color w:val="000000"/>
                <w:sz w:val="19"/>
                <w:szCs w:val="19"/>
                <w:lang w:val="en-ID" w:eastAsia="en-ID"/>
              </w:rPr>
            </w:pPr>
            <w:r w:rsidRPr="005051C1">
              <w:rPr>
                <w:rFonts w:ascii="Times New Roman" w:eastAsia="Times New Roman" w:hAnsi="Times New Roman"/>
                <w:b/>
                <w:bCs/>
                <w:color w:val="000000"/>
                <w:sz w:val="19"/>
                <w:szCs w:val="19"/>
                <w:lang w:val="en-ID" w:eastAsia="en-ID"/>
              </w:rPr>
              <w:t>Condition</w:t>
            </w:r>
          </w:p>
        </w:tc>
        <w:tc>
          <w:tcPr>
            <w:tcW w:w="2835" w:type="dxa"/>
            <w:gridSpan w:val="2"/>
            <w:tcBorders>
              <w:top w:val="single" w:sz="4" w:space="0" w:color="auto"/>
              <w:bottom w:val="nil"/>
            </w:tcBorders>
            <w:shd w:val="clear" w:color="auto" w:fill="auto"/>
            <w:noWrap/>
            <w:vAlign w:val="center"/>
            <w:hideMark/>
          </w:tcPr>
          <w:p w14:paraId="3AA3DBEA" w14:textId="4BCB3489" w:rsidR="00807E03" w:rsidRPr="005051C1" w:rsidRDefault="00BE229F" w:rsidP="00553DBD">
            <w:pPr>
              <w:jc w:val="center"/>
              <w:rPr>
                <w:rFonts w:ascii="Times New Roman" w:eastAsia="Times New Roman" w:hAnsi="Times New Roman"/>
                <w:b/>
                <w:bCs/>
                <w:color w:val="000000"/>
                <w:sz w:val="19"/>
                <w:szCs w:val="19"/>
                <w:lang w:val="en-ID" w:eastAsia="en-ID"/>
              </w:rPr>
            </w:pPr>
            <w:r w:rsidRPr="005051C1">
              <w:rPr>
                <w:rFonts w:ascii="Times New Roman" w:eastAsia="Times New Roman" w:hAnsi="Times New Roman"/>
                <w:b/>
                <w:bCs/>
                <w:color w:val="000000"/>
                <w:sz w:val="19"/>
                <w:szCs w:val="19"/>
                <w:lang w:val="en-ID" w:eastAsia="en-ID"/>
              </w:rPr>
              <w:t>Remarks</w:t>
            </w:r>
          </w:p>
        </w:tc>
      </w:tr>
      <w:tr w:rsidR="00807E03" w:rsidRPr="005051C1" w14:paraId="08F42DD4" w14:textId="77777777" w:rsidTr="00BE229F">
        <w:trPr>
          <w:trHeight w:val="705"/>
        </w:trPr>
        <w:tc>
          <w:tcPr>
            <w:tcW w:w="2720" w:type="dxa"/>
            <w:vMerge/>
            <w:tcBorders>
              <w:top w:val="nil"/>
              <w:bottom w:val="single" w:sz="4" w:space="0" w:color="auto"/>
            </w:tcBorders>
            <w:vAlign w:val="center"/>
            <w:hideMark/>
          </w:tcPr>
          <w:p w14:paraId="00BE4A79" w14:textId="77777777" w:rsidR="00807E03" w:rsidRPr="005051C1" w:rsidRDefault="00807E03" w:rsidP="00553DBD">
            <w:pPr>
              <w:jc w:val="center"/>
              <w:rPr>
                <w:rFonts w:ascii="Times New Roman" w:eastAsia="Times New Roman" w:hAnsi="Times New Roman"/>
                <w:b/>
                <w:bCs/>
                <w:color w:val="000000"/>
                <w:sz w:val="19"/>
                <w:szCs w:val="19"/>
                <w:lang w:val="en-ID" w:eastAsia="en-ID"/>
              </w:rPr>
            </w:pPr>
          </w:p>
        </w:tc>
        <w:tc>
          <w:tcPr>
            <w:tcW w:w="1816" w:type="dxa"/>
            <w:vMerge/>
            <w:tcBorders>
              <w:top w:val="nil"/>
              <w:bottom w:val="single" w:sz="4" w:space="0" w:color="auto"/>
            </w:tcBorders>
            <w:vAlign w:val="center"/>
            <w:hideMark/>
          </w:tcPr>
          <w:p w14:paraId="1F3BBC61" w14:textId="7746A7AB" w:rsidR="00807E03" w:rsidRPr="005051C1" w:rsidRDefault="00807E03" w:rsidP="00553DBD">
            <w:pPr>
              <w:jc w:val="center"/>
              <w:rPr>
                <w:rFonts w:ascii="Times New Roman" w:eastAsia="Times New Roman" w:hAnsi="Times New Roman"/>
                <w:b/>
                <w:bCs/>
                <w:color w:val="000000"/>
                <w:sz w:val="19"/>
                <w:szCs w:val="19"/>
                <w:lang w:val="en-ID" w:eastAsia="en-ID"/>
              </w:rPr>
            </w:pPr>
          </w:p>
        </w:tc>
        <w:tc>
          <w:tcPr>
            <w:tcW w:w="1276" w:type="dxa"/>
            <w:vMerge/>
            <w:tcBorders>
              <w:top w:val="nil"/>
              <w:bottom w:val="single" w:sz="4" w:space="0" w:color="auto"/>
            </w:tcBorders>
            <w:vAlign w:val="center"/>
            <w:hideMark/>
          </w:tcPr>
          <w:p w14:paraId="51B6A676" w14:textId="77777777" w:rsidR="00807E03" w:rsidRPr="005051C1" w:rsidRDefault="00807E03" w:rsidP="00553DBD">
            <w:pPr>
              <w:jc w:val="center"/>
              <w:rPr>
                <w:rFonts w:ascii="Times New Roman" w:eastAsia="Times New Roman" w:hAnsi="Times New Roman"/>
                <w:b/>
                <w:bCs/>
                <w:color w:val="000000"/>
                <w:sz w:val="19"/>
                <w:szCs w:val="19"/>
                <w:lang w:val="en-ID" w:eastAsia="en-ID"/>
              </w:rPr>
            </w:pPr>
          </w:p>
        </w:tc>
        <w:tc>
          <w:tcPr>
            <w:tcW w:w="1417" w:type="dxa"/>
            <w:tcBorders>
              <w:top w:val="nil"/>
              <w:bottom w:val="single" w:sz="4" w:space="0" w:color="auto"/>
            </w:tcBorders>
            <w:shd w:val="clear" w:color="auto" w:fill="auto"/>
            <w:noWrap/>
            <w:vAlign w:val="center"/>
            <w:hideMark/>
          </w:tcPr>
          <w:p w14:paraId="671CDE4F" w14:textId="5EF3ED79" w:rsidR="00807E03" w:rsidRPr="005051C1" w:rsidRDefault="00BE229F" w:rsidP="00553DBD">
            <w:pPr>
              <w:jc w:val="center"/>
              <w:rPr>
                <w:rFonts w:ascii="Times New Roman" w:eastAsia="Times New Roman" w:hAnsi="Times New Roman"/>
                <w:b/>
                <w:bCs/>
                <w:color w:val="000000"/>
                <w:sz w:val="19"/>
                <w:szCs w:val="19"/>
                <w:lang w:val="en-ID" w:eastAsia="en-ID"/>
              </w:rPr>
            </w:pPr>
            <w:r w:rsidRPr="005051C1">
              <w:rPr>
                <w:rFonts w:ascii="Times New Roman" w:eastAsia="Times New Roman" w:hAnsi="Times New Roman"/>
                <w:b/>
                <w:bCs/>
                <w:color w:val="000000"/>
                <w:sz w:val="19"/>
                <w:szCs w:val="19"/>
                <w:lang w:val="en-ID" w:eastAsia="en-ID"/>
              </w:rPr>
              <w:t>Applicable</w:t>
            </w:r>
          </w:p>
        </w:tc>
        <w:tc>
          <w:tcPr>
            <w:tcW w:w="1417" w:type="dxa"/>
            <w:tcBorders>
              <w:top w:val="nil"/>
              <w:bottom w:val="single" w:sz="4" w:space="0" w:color="auto"/>
            </w:tcBorders>
            <w:shd w:val="clear" w:color="auto" w:fill="auto"/>
            <w:noWrap/>
            <w:vAlign w:val="center"/>
            <w:hideMark/>
          </w:tcPr>
          <w:p w14:paraId="59897256" w14:textId="1BF331B7" w:rsidR="00807E03" w:rsidRPr="005051C1" w:rsidRDefault="00BE229F" w:rsidP="00553DBD">
            <w:pPr>
              <w:jc w:val="center"/>
              <w:rPr>
                <w:rFonts w:ascii="Times New Roman" w:eastAsia="Times New Roman" w:hAnsi="Times New Roman"/>
                <w:b/>
                <w:bCs/>
                <w:color w:val="000000"/>
                <w:sz w:val="19"/>
                <w:szCs w:val="19"/>
                <w:lang w:val="en-ID" w:eastAsia="en-ID"/>
              </w:rPr>
            </w:pPr>
            <w:r w:rsidRPr="005051C1">
              <w:rPr>
                <w:rFonts w:ascii="Times New Roman" w:eastAsia="Times New Roman" w:hAnsi="Times New Roman"/>
                <w:b/>
                <w:bCs/>
                <w:color w:val="000000"/>
                <w:sz w:val="19"/>
                <w:szCs w:val="19"/>
                <w:lang w:val="en-ID" w:eastAsia="en-ID"/>
              </w:rPr>
              <w:t>Inapplicable</w:t>
            </w:r>
          </w:p>
        </w:tc>
      </w:tr>
      <w:tr w:rsidR="00807E03" w:rsidRPr="005051C1" w14:paraId="172D4AFB" w14:textId="77777777" w:rsidTr="00BE229F">
        <w:trPr>
          <w:trHeight w:val="300"/>
        </w:trPr>
        <w:tc>
          <w:tcPr>
            <w:tcW w:w="2720" w:type="dxa"/>
            <w:tcBorders>
              <w:top w:val="single" w:sz="4" w:space="0" w:color="auto"/>
            </w:tcBorders>
            <w:shd w:val="clear" w:color="auto" w:fill="auto"/>
            <w:noWrap/>
            <w:vAlign w:val="center"/>
            <w:hideMark/>
          </w:tcPr>
          <w:p w14:paraId="1A8ED6AA" w14:textId="77777777" w:rsidR="00807E03" w:rsidRPr="005051C1" w:rsidRDefault="00807E03" w:rsidP="00553DBD">
            <w:pPr>
              <w:jc w:val="center"/>
              <w:rPr>
                <w:rFonts w:ascii="Times New Roman" w:eastAsia="Times New Roman" w:hAnsi="Times New Roman"/>
                <w:color w:val="000000"/>
                <w:sz w:val="19"/>
                <w:szCs w:val="19"/>
                <w:lang w:val="en-ID" w:eastAsia="en-ID"/>
              </w:rPr>
            </w:pPr>
            <w:r w:rsidRPr="005051C1">
              <w:rPr>
                <w:rFonts w:ascii="Times New Roman" w:eastAsia="Times New Roman" w:hAnsi="Times New Roman"/>
                <w:color w:val="000000"/>
                <w:sz w:val="19"/>
                <w:szCs w:val="19"/>
                <w:lang w:val="en-ID" w:eastAsia="en-ID"/>
              </w:rPr>
              <w:t>Gedung FIKES</w:t>
            </w:r>
          </w:p>
        </w:tc>
        <w:tc>
          <w:tcPr>
            <w:tcW w:w="1816" w:type="dxa"/>
            <w:vMerge w:val="restart"/>
            <w:tcBorders>
              <w:top w:val="single" w:sz="4" w:space="0" w:color="auto"/>
            </w:tcBorders>
            <w:shd w:val="clear" w:color="auto" w:fill="auto"/>
            <w:vAlign w:val="center"/>
            <w:hideMark/>
          </w:tcPr>
          <w:p w14:paraId="74CDF785" w14:textId="708E6374" w:rsidR="00807E03" w:rsidRPr="005051C1" w:rsidRDefault="00807E03" w:rsidP="00553DBD">
            <w:pPr>
              <w:jc w:val="center"/>
              <w:rPr>
                <w:rFonts w:ascii="Times New Roman" w:eastAsia="Times New Roman" w:hAnsi="Times New Roman"/>
                <w:color w:val="000000"/>
                <w:sz w:val="19"/>
                <w:szCs w:val="19"/>
                <w:lang w:val="en-ID" w:eastAsia="en-ID"/>
              </w:rPr>
            </w:pPr>
            <w:r w:rsidRPr="005051C1">
              <w:rPr>
                <w:rFonts w:ascii="Times New Roman" w:eastAsia="Times New Roman" w:hAnsi="Times New Roman"/>
                <w:color w:val="000000"/>
                <w:sz w:val="19"/>
                <w:szCs w:val="19"/>
                <w:lang w:val="en-ID" w:eastAsia="en-ID"/>
              </w:rPr>
              <w:t xml:space="preserve">SNI </w:t>
            </w:r>
            <w:proofErr w:type="gramStart"/>
            <w:r w:rsidRPr="005051C1">
              <w:rPr>
                <w:rFonts w:ascii="Times New Roman" w:eastAsia="Times New Roman" w:hAnsi="Times New Roman"/>
                <w:color w:val="000000"/>
                <w:sz w:val="19"/>
                <w:szCs w:val="19"/>
                <w:lang w:val="en-ID" w:eastAsia="en-ID"/>
              </w:rPr>
              <w:t>1739 :</w:t>
            </w:r>
            <w:proofErr w:type="gramEnd"/>
            <w:r w:rsidRPr="005051C1">
              <w:rPr>
                <w:rFonts w:ascii="Times New Roman" w:eastAsia="Times New Roman" w:hAnsi="Times New Roman"/>
                <w:color w:val="000000"/>
                <w:sz w:val="19"/>
                <w:szCs w:val="19"/>
                <w:lang w:val="en-ID" w:eastAsia="en-ID"/>
              </w:rPr>
              <w:t xml:space="preserve"> 2008</w:t>
            </w:r>
            <w:r w:rsidRPr="005051C1">
              <w:rPr>
                <w:rFonts w:ascii="Times New Roman" w:eastAsia="Times New Roman" w:hAnsi="Times New Roman"/>
                <w:color w:val="000000"/>
                <w:sz w:val="19"/>
                <w:szCs w:val="19"/>
                <w:lang w:val="en-ID" w:eastAsia="en-ID"/>
              </w:rPr>
              <w:br/>
              <w:t>SNI 1740 : 2008</w:t>
            </w:r>
            <w:r w:rsidRPr="005051C1">
              <w:rPr>
                <w:rFonts w:ascii="Times New Roman" w:eastAsia="Times New Roman" w:hAnsi="Times New Roman"/>
                <w:color w:val="000000"/>
                <w:sz w:val="19"/>
                <w:szCs w:val="19"/>
                <w:lang w:val="en-ID" w:eastAsia="en-ID"/>
              </w:rPr>
              <w:br/>
              <w:t>SNI 1741 : 2008</w:t>
            </w:r>
          </w:p>
        </w:tc>
        <w:tc>
          <w:tcPr>
            <w:tcW w:w="1276" w:type="dxa"/>
            <w:tcBorders>
              <w:top w:val="single" w:sz="4" w:space="0" w:color="auto"/>
            </w:tcBorders>
            <w:shd w:val="clear" w:color="auto" w:fill="auto"/>
            <w:noWrap/>
            <w:vAlign w:val="center"/>
            <w:hideMark/>
          </w:tcPr>
          <w:p w14:paraId="1C9D9943" w14:textId="77777777" w:rsidR="00807E03" w:rsidRPr="005051C1" w:rsidRDefault="00807E03" w:rsidP="00553DBD">
            <w:pPr>
              <w:jc w:val="center"/>
              <w:rPr>
                <w:rFonts w:ascii="Times New Roman" w:eastAsia="Times New Roman" w:hAnsi="Times New Roman"/>
                <w:color w:val="000000"/>
                <w:sz w:val="19"/>
                <w:szCs w:val="19"/>
                <w:lang w:val="en-ID" w:eastAsia="en-ID"/>
              </w:rPr>
            </w:pPr>
            <w:proofErr w:type="spellStart"/>
            <w:r w:rsidRPr="005051C1">
              <w:rPr>
                <w:rFonts w:ascii="Times New Roman" w:eastAsia="Times New Roman" w:hAnsi="Times New Roman"/>
                <w:color w:val="000000"/>
                <w:sz w:val="19"/>
                <w:szCs w:val="19"/>
                <w:lang w:val="en-ID" w:eastAsia="en-ID"/>
              </w:rPr>
              <w:t>Beton</w:t>
            </w:r>
            <w:proofErr w:type="spellEnd"/>
          </w:p>
        </w:tc>
        <w:tc>
          <w:tcPr>
            <w:tcW w:w="1417" w:type="dxa"/>
            <w:tcBorders>
              <w:top w:val="single" w:sz="4" w:space="0" w:color="auto"/>
            </w:tcBorders>
            <w:shd w:val="clear" w:color="auto" w:fill="auto"/>
            <w:noWrap/>
            <w:vAlign w:val="center"/>
            <w:hideMark/>
          </w:tcPr>
          <w:p w14:paraId="650D6133" w14:textId="7AAA0B13" w:rsidR="00807E03" w:rsidRPr="005051C1" w:rsidRDefault="00807E03" w:rsidP="00553DBD">
            <w:pPr>
              <w:jc w:val="center"/>
              <w:rPr>
                <w:rFonts w:ascii="Times New Roman" w:eastAsia="Times New Roman" w:hAnsi="Times New Roman"/>
                <w:color w:val="000000"/>
                <w:sz w:val="19"/>
                <w:szCs w:val="19"/>
                <w:lang w:val="en-ID" w:eastAsia="en-ID"/>
              </w:rPr>
            </w:pPr>
            <m:oMathPara>
              <m:oMath>
                <m:r>
                  <w:rPr>
                    <w:rFonts w:ascii="Cambria Math" w:eastAsia="Times New Roman" w:hAnsi="Cambria Math"/>
                    <w:i/>
                    <w:color w:val="000000"/>
                    <w:sz w:val="19"/>
                    <w:szCs w:val="19"/>
                    <w:lang w:val="en-ID" w:eastAsia="en-ID"/>
                  </w:rPr>
                  <w:sym w:font="Wingdings" w:char="F0FC"/>
                </m:r>
              </m:oMath>
            </m:oMathPara>
          </w:p>
        </w:tc>
        <w:tc>
          <w:tcPr>
            <w:tcW w:w="1417" w:type="dxa"/>
            <w:tcBorders>
              <w:top w:val="single" w:sz="4" w:space="0" w:color="auto"/>
            </w:tcBorders>
            <w:shd w:val="clear" w:color="auto" w:fill="auto"/>
            <w:noWrap/>
            <w:vAlign w:val="center"/>
            <w:hideMark/>
          </w:tcPr>
          <w:p w14:paraId="4D56D4C4" w14:textId="12C8BB13" w:rsidR="00807E03" w:rsidRPr="005051C1" w:rsidRDefault="00807E03" w:rsidP="00553DBD">
            <w:pPr>
              <w:jc w:val="center"/>
              <w:rPr>
                <w:rFonts w:ascii="Times New Roman" w:eastAsia="Times New Roman" w:hAnsi="Times New Roman"/>
                <w:color w:val="000000"/>
                <w:sz w:val="19"/>
                <w:szCs w:val="19"/>
                <w:lang w:val="en-ID" w:eastAsia="en-ID"/>
              </w:rPr>
            </w:pPr>
          </w:p>
        </w:tc>
      </w:tr>
      <w:tr w:rsidR="00807E03" w:rsidRPr="005051C1" w14:paraId="18A18B0D" w14:textId="77777777" w:rsidTr="00BE229F">
        <w:trPr>
          <w:trHeight w:val="300"/>
        </w:trPr>
        <w:tc>
          <w:tcPr>
            <w:tcW w:w="2720" w:type="dxa"/>
            <w:shd w:val="clear" w:color="auto" w:fill="auto"/>
            <w:noWrap/>
            <w:vAlign w:val="center"/>
            <w:hideMark/>
          </w:tcPr>
          <w:p w14:paraId="3FA2489D" w14:textId="77777777" w:rsidR="00807E03" w:rsidRPr="005051C1" w:rsidRDefault="00807E03" w:rsidP="00553DBD">
            <w:pPr>
              <w:jc w:val="center"/>
              <w:rPr>
                <w:rFonts w:ascii="Times New Roman" w:eastAsia="Times New Roman" w:hAnsi="Times New Roman"/>
                <w:color w:val="000000"/>
                <w:sz w:val="19"/>
                <w:szCs w:val="19"/>
                <w:lang w:val="en-ID" w:eastAsia="en-ID"/>
              </w:rPr>
            </w:pPr>
            <w:r w:rsidRPr="005051C1">
              <w:rPr>
                <w:rFonts w:ascii="Times New Roman" w:eastAsia="Times New Roman" w:hAnsi="Times New Roman"/>
                <w:color w:val="000000"/>
                <w:sz w:val="19"/>
                <w:szCs w:val="19"/>
                <w:lang w:val="en-ID" w:eastAsia="en-ID"/>
              </w:rPr>
              <w:t>Gedung Teknik</w:t>
            </w:r>
          </w:p>
        </w:tc>
        <w:tc>
          <w:tcPr>
            <w:tcW w:w="1816" w:type="dxa"/>
            <w:vMerge/>
            <w:vAlign w:val="center"/>
            <w:hideMark/>
          </w:tcPr>
          <w:p w14:paraId="4FC8892C" w14:textId="3E88F7F0" w:rsidR="00807E03" w:rsidRPr="005051C1" w:rsidRDefault="00807E03" w:rsidP="00553DBD">
            <w:pPr>
              <w:jc w:val="center"/>
              <w:rPr>
                <w:rFonts w:ascii="Times New Roman" w:eastAsia="Times New Roman" w:hAnsi="Times New Roman"/>
                <w:color w:val="000000"/>
                <w:sz w:val="19"/>
                <w:szCs w:val="19"/>
                <w:lang w:val="en-ID" w:eastAsia="en-ID"/>
              </w:rPr>
            </w:pPr>
          </w:p>
        </w:tc>
        <w:tc>
          <w:tcPr>
            <w:tcW w:w="1276" w:type="dxa"/>
            <w:shd w:val="clear" w:color="auto" w:fill="auto"/>
            <w:noWrap/>
            <w:vAlign w:val="center"/>
            <w:hideMark/>
          </w:tcPr>
          <w:p w14:paraId="5B434A87" w14:textId="77777777" w:rsidR="00807E03" w:rsidRPr="005051C1" w:rsidRDefault="00807E03" w:rsidP="00553DBD">
            <w:pPr>
              <w:jc w:val="center"/>
              <w:rPr>
                <w:rFonts w:ascii="Times New Roman" w:eastAsia="Times New Roman" w:hAnsi="Times New Roman"/>
                <w:color w:val="000000"/>
                <w:sz w:val="19"/>
                <w:szCs w:val="19"/>
                <w:lang w:val="en-ID" w:eastAsia="en-ID"/>
              </w:rPr>
            </w:pPr>
            <w:r w:rsidRPr="005051C1">
              <w:rPr>
                <w:rFonts w:ascii="Times New Roman" w:eastAsia="Times New Roman" w:hAnsi="Times New Roman"/>
                <w:color w:val="000000"/>
                <w:sz w:val="19"/>
                <w:szCs w:val="19"/>
                <w:lang w:val="en-ID" w:eastAsia="en-ID"/>
              </w:rPr>
              <w:t>Hebel</w:t>
            </w:r>
          </w:p>
        </w:tc>
        <w:tc>
          <w:tcPr>
            <w:tcW w:w="1417" w:type="dxa"/>
            <w:shd w:val="clear" w:color="auto" w:fill="auto"/>
            <w:noWrap/>
            <w:vAlign w:val="center"/>
            <w:hideMark/>
          </w:tcPr>
          <w:p w14:paraId="3F8F0C50" w14:textId="6877DCE6" w:rsidR="00807E03" w:rsidRPr="005051C1" w:rsidRDefault="00807E03" w:rsidP="00553DBD">
            <w:pPr>
              <w:jc w:val="center"/>
              <w:rPr>
                <w:rFonts w:ascii="Times New Roman" w:eastAsia="Times New Roman" w:hAnsi="Times New Roman"/>
                <w:color w:val="000000"/>
                <w:sz w:val="19"/>
                <w:szCs w:val="19"/>
                <w:lang w:val="en-ID" w:eastAsia="en-ID"/>
              </w:rPr>
            </w:pPr>
            <w:r w:rsidRPr="005051C1">
              <w:rPr>
                <w:rFonts w:ascii="Times New Roman" w:eastAsia="Times New Roman" w:hAnsi="Times New Roman"/>
                <w:color w:val="000000"/>
                <w:sz w:val="19"/>
                <w:szCs w:val="19"/>
                <w:lang w:val="en-ID" w:eastAsia="en-ID"/>
              </w:rPr>
              <w:sym w:font="Wingdings" w:char="F0FC"/>
            </w:r>
          </w:p>
        </w:tc>
        <w:tc>
          <w:tcPr>
            <w:tcW w:w="1417" w:type="dxa"/>
            <w:shd w:val="clear" w:color="auto" w:fill="auto"/>
            <w:noWrap/>
            <w:vAlign w:val="center"/>
            <w:hideMark/>
          </w:tcPr>
          <w:p w14:paraId="6DD828C9" w14:textId="39BD82F2" w:rsidR="00807E03" w:rsidRPr="005051C1" w:rsidRDefault="00807E03" w:rsidP="00553DBD">
            <w:pPr>
              <w:jc w:val="center"/>
              <w:rPr>
                <w:rFonts w:ascii="Times New Roman" w:eastAsia="Times New Roman" w:hAnsi="Times New Roman"/>
                <w:color w:val="000000"/>
                <w:sz w:val="19"/>
                <w:szCs w:val="19"/>
                <w:lang w:val="en-ID" w:eastAsia="en-ID"/>
              </w:rPr>
            </w:pPr>
          </w:p>
        </w:tc>
      </w:tr>
      <w:tr w:rsidR="00807E03" w:rsidRPr="005051C1" w14:paraId="284A1F89" w14:textId="77777777" w:rsidTr="00BE229F">
        <w:trPr>
          <w:trHeight w:val="300"/>
        </w:trPr>
        <w:tc>
          <w:tcPr>
            <w:tcW w:w="2720" w:type="dxa"/>
            <w:shd w:val="clear" w:color="auto" w:fill="auto"/>
            <w:noWrap/>
            <w:vAlign w:val="center"/>
            <w:hideMark/>
          </w:tcPr>
          <w:p w14:paraId="08603816" w14:textId="77777777" w:rsidR="00807E03" w:rsidRPr="005051C1" w:rsidRDefault="00807E03" w:rsidP="00553DBD">
            <w:pPr>
              <w:jc w:val="center"/>
              <w:rPr>
                <w:rFonts w:ascii="Times New Roman" w:eastAsia="Times New Roman" w:hAnsi="Times New Roman"/>
                <w:color w:val="000000"/>
                <w:sz w:val="19"/>
                <w:szCs w:val="19"/>
                <w:lang w:val="en-ID" w:eastAsia="en-ID"/>
              </w:rPr>
            </w:pPr>
            <w:r w:rsidRPr="005051C1">
              <w:rPr>
                <w:rFonts w:ascii="Times New Roman" w:eastAsia="Times New Roman" w:hAnsi="Times New Roman"/>
                <w:color w:val="000000"/>
                <w:sz w:val="19"/>
                <w:szCs w:val="19"/>
                <w:lang w:val="en-ID" w:eastAsia="en-ID"/>
              </w:rPr>
              <w:t xml:space="preserve">Gedung </w:t>
            </w:r>
            <w:proofErr w:type="spellStart"/>
            <w:r w:rsidRPr="005051C1">
              <w:rPr>
                <w:rFonts w:ascii="Times New Roman" w:eastAsia="Times New Roman" w:hAnsi="Times New Roman"/>
                <w:color w:val="000000"/>
                <w:sz w:val="19"/>
                <w:szCs w:val="19"/>
                <w:lang w:val="en-ID" w:eastAsia="en-ID"/>
              </w:rPr>
              <w:t>Perkuliahan</w:t>
            </w:r>
            <w:proofErr w:type="spellEnd"/>
            <w:r w:rsidRPr="005051C1">
              <w:rPr>
                <w:rFonts w:ascii="Times New Roman" w:eastAsia="Times New Roman" w:hAnsi="Times New Roman"/>
                <w:color w:val="000000"/>
                <w:sz w:val="19"/>
                <w:szCs w:val="19"/>
                <w:lang w:val="en-ID" w:eastAsia="en-ID"/>
              </w:rPr>
              <w:t xml:space="preserve"> Teknik</w:t>
            </w:r>
          </w:p>
        </w:tc>
        <w:tc>
          <w:tcPr>
            <w:tcW w:w="1816" w:type="dxa"/>
            <w:vMerge/>
            <w:vAlign w:val="center"/>
            <w:hideMark/>
          </w:tcPr>
          <w:p w14:paraId="6E54469B" w14:textId="398CD30C" w:rsidR="00807E03" w:rsidRPr="005051C1" w:rsidRDefault="00807E03" w:rsidP="00553DBD">
            <w:pPr>
              <w:jc w:val="center"/>
              <w:rPr>
                <w:rFonts w:ascii="Times New Roman" w:eastAsia="Times New Roman" w:hAnsi="Times New Roman"/>
                <w:color w:val="000000"/>
                <w:sz w:val="19"/>
                <w:szCs w:val="19"/>
                <w:lang w:val="en-ID" w:eastAsia="en-ID"/>
              </w:rPr>
            </w:pPr>
          </w:p>
        </w:tc>
        <w:tc>
          <w:tcPr>
            <w:tcW w:w="1276" w:type="dxa"/>
            <w:shd w:val="clear" w:color="auto" w:fill="auto"/>
            <w:noWrap/>
            <w:vAlign w:val="center"/>
            <w:hideMark/>
          </w:tcPr>
          <w:p w14:paraId="3225A55D" w14:textId="77777777" w:rsidR="00807E03" w:rsidRPr="005051C1" w:rsidRDefault="00807E03" w:rsidP="00553DBD">
            <w:pPr>
              <w:jc w:val="center"/>
              <w:rPr>
                <w:rFonts w:ascii="Times New Roman" w:eastAsia="Times New Roman" w:hAnsi="Times New Roman"/>
                <w:color w:val="000000"/>
                <w:sz w:val="19"/>
                <w:szCs w:val="19"/>
                <w:lang w:val="en-ID" w:eastAsia="en-ID"/>
              </w:rPr>
            </w:pPr>
            <w:r w:rsidRPr="005051C1">
              <w:rPr>
                <w:rFonts w:ascii="Times New Roman" w:eastAsia="Times New Roman" w:hAnsi="Times New Roman"/>
                <w:color w:val="000000"/>
                <w:sz w:val="19"/>
                <w:szCs w:val="19"/>
                <w:lang w:val="en-ID" w:eastAsia="en-ID"/>
              </w:rPr>
              <w:t>Hebel</w:t>
            </w:r>
          </w:p>
        </w:tc>
        <w:tc>
          <w:tcPr>
            <w:tcW w:w="1417" w:type="dxa"/>
            <w:shd w:val="clear" w:color="auto" w:fill="auto"/>
            <w:noWrap/>
            <w:vAlign w:val="center"/>
            <w:hideMark/>
          </w:tcPr>
          <w:p w14:paraId="6945C0C4" w14:textId="59624D47" w:rsidR="00807E03" w:rsidRPr="005051C1" w:rsidRDefault="00807E03" w:rsidP="00553DBD">
            <w:pPr>
              <w:jc w:val="center"/>
              <w:rPr>
                <w:rFonts w:ascii="Times New Roman" w:eastAsia="Times New Roman" w:hAnsi="Times New Roman"/>
                <w:color w:val="000000"/>
                <w:sz w:val="19"/>
                <w:szCs w:val="19"/>
                <w:lang w:val="en-ID" w:eastAsia="en-ID"/>
              </w:rPr>
            </w:pPr>
            <w:r w:rsidRPr="005051C1">
              <w:rPr>
                <w:rFonts w:ascii="Times New Roman" w:eastAsia="Times New Roman" w:hAnsi="Times New Roman"/>
                <w:color w:val="000000"/>
                <w:sz w:val="19"/>
                <w:szCs w:val="19"/>
                <w:lang w:val="en-ID" w:eastAsia="en-ID"/>
              </w:rPr>
              <w:sym w:font="Wingdings" w:char="F0FC"/>
            </w:r>
          </w:p>
        </w:tc>
        <w:tc>
          <w:tcPr>
            <w:tcW w:w="1417" w:type="dxa"/>
            <w:shd w:val="clear" w:color="auto" w:fill="auto"/>
            <w:noWrap/>
            <w:vAlign w:val="center"/>
            <w:hideMark/>
          </w:tcPr>
          <w:p w14:paraId="34011331" w14:textId="36555CD9" w:rsidR="00807E03" w:rsidRPr="005051C1" w:rsidRDefault="00807E03" w:rsidP="00553DBD">
            <w:pPr>
              <w:jc w:val="center"/>
              <w:rPr>
                <w:rFonts w:ascii="Times New Roman" w:eastAsia="Times New Roman" w:hAnsi="Times New Roman"/>
                <w:color w:val="000000"/>
                <w:sz w:val="19"/>
                <w:szCs w:val="19"/>
                <w:lang w:val="en-ID" w:eastAsia="en-ID"/>
              </w:rPr>
            </w:pPr>
          </w:p>
        </w:tc>
      </w:tr>
    </w:tbl>
    <w:p w14:paraId="1F482E4C" w14:textId="74EF42E9" w:rsidR="00DE309A" w:rsidRDefault="00DE309A" w:rsidP="00833CAB">
      <w:pPr>
        <w:spacing w:after="240" w:line="240" w:lineRule="auto"/>
        <w:jc w:val="both"/>
        <w:rPr>
          <w:rFonts w:ascii="Times New Roman" w:hAnsi="Times New Roman"/>
          <w:sz w:val="20"/>
          <w:szCs w:val="20"/>
        </w:rPr>
      </w:pPr>
      <w:r w:rsidRPr="005051C1">
        <w:rPr>
          <w:rFonts w:ascii="Times New Roman" w:hAnsi="Times New Roman"/>
          <w:b/>
          <w:bCs/>
          <w:sz w:val="20"/>
          <w:szCs w:val="20"/>
        </w:rPr>
        <w:t>Tab</w:t>
      </w:r>
      <w:r w:rsidR="00553DBD" w:rsidRPr="005051C1">
        <w:rPr>
          <w:rFonts w:ascii="Times New Roman" w:hAnsi="Times New Roman"/>
          <w:b/>
          <w:bCs/>
          <w:sz w:val="20"/>
          <w:szCs w:val="20"/>
        </w:rPr>
        <w:t>le</w:t>
      </w:r>
      <w:r w:rsidRPr="005051C1">
        <w:rPr>
          <w:rFonts w:ascii="Times New Roman" w:hAnsi="Times New Roman"/>
          <w:b/>
          <w:bCs/>
          <w:sz w:val="20"/>
          <w:szCs w:val="20"/>
        </w:rPr>
        <w:t xml:space="preserve"> 1. </w:t>
      </w:r>
      <w:r w:rsidR="00D94F90" w:rsidRPr="005051C1">
        <w:rPr>
          <w:rFonts w:ascii="Times New Roman" w:hAnsi="Times New Roman"/>
          <w:sz w:val="20"/>
          <w:szCs w:val="20"/>
        </w:rPr>
        <w:t xml:space="preserve">Building </w:t>
      </w:r>
      <w:proofErr w:type="spellStart"/>
      <w:r w:rsidR="00D94F90" w:rsidRPr="005051C1">
        <w:rPr>
          <w:rFonts w:ascii="Times New Roman" w:hAnsi="Times New Roman"/>
          <w:sz w:val="20"/>
          <w:szCs w:val="20"/>
        </w:rPr>
        <w:t>Structu</w:t>
      </w:r>
      <w:r w:rsidR="00833CAB">
        <w:rPr>
          <w:rFonts w:ascii="Times New Roman" w:hAnsi="Times New Roman"/>
          <w:sz w:val="20"/>
          <w:szCs w:val="20"/>
        </w:rPr>
        <w:t>r</w:t>
      </w:r>
      <w:proofErr w:type="spellEnd"/>
    </w:p>
    <w:p w14:paraId="4AC94070" w14:textId="77777777" w:rsidR="00833CAB" w:rsidRPr="005051C1" w:rsidRDefault="00833CAB" w:rsidP="00833CAB">
      <w:pPr>
        <w:jc w:val="both"/>
        <w:rPr>
          <w:rFonts w:ascii="Times New Roman" w:hAnsi="Times New Roman"/>
          <w:b/>
          <w:bCs/>
          <w:sz w:val="19"/>
          <w:szCs w:val="19"/>
        </w:rPr>
      </w:pPr>
    </w:p>
    <w:p w14:paraId="25B9DD5C" w14:textId="77777777" w:rsidR="00833CAB" w:rsidRPr="005051C1" w:rsidRDefault="00833CAB" w:rsidP="00833CAB">
      <w:pPr>
        <w:jc w:val="both"/>
        <w:rPr>
          <w:rFonts w:ascii="Times New Roman" w:hAnsi="Times New Roman"/>
          <w:sz w:val="20"/>
          <w:szCs w:val="20"/>
        </w:rPr>
      </w:pPr>
      <w:r w:rsidRPr="005051C1">
        <w:rPr>
          <w:rFonts w:ascii="Times New Roman" w:hAnsi="Times New Roman"/>
          <w:b/>
          <w:bCs/>
          <w:sz w:val="20"/>
          <w:szCs w:val="20"/>
        </w:rPr>
        <w:t xml:space="preserve">Table 2. </w:t>
      </w:r>
      <w:r w:rsidRPr="005051C1">
        <w:rPr>
          <w:rFonts w:ascii="Times New Roman" w:hAnsi="Times New Roman"/>
          <w:sz w:val="20"/>
          <w:szCs w:val="20"/>
        </w:rPr>
        <w:t>Compartment</w:t>
      </w:r>
    </w:p>
    <w:tbl>
      <w:tblPr>
        <w:tblW w:w="8646" w:type="dxa"/>
        <w:tblBorders>
          <w:top w:val="single" w:sz="4" w:space="0" w:color="auto"/>
          <w:bottom w:val="single" w:sz="4" w:space="0" w:color="auto"/>
        </w:tblBorders>
        <w:tblLook w:val="04A0" w:firstRow="1" w:lastRow="0" w:firstColumn="1" w:lastColumn="0" w:noHBand="0" w:noVBand="1"/>
      </w:tblPr>
      <w:tblGrid>
        <w:gridCol w:w="2721"/>
        <w:gridCol w:w="1814"/>
        <w:gridCol w:w="1276"/>
        <w:gridCol w:w="1417"/>
        <w:gridCol w:w="1418"/>
      </w:tblGrid>
      <w:tr w:rsidR="00833CAB" w:rsidRPr="005051C1" w14:paraId="07FFC798" w14:textId="77777777" w:rsidTr="005C5C60">
        <w:trPr>
          <w:trHeight w:val="300"/>
        </w:trPr>
        <w:tc>
          <w:tcPr>
            <w:tcW w:w="2721" w:type="dxa"/>
            <w:vMerge w:val="restart"/>
            <w:tcBorders>
              <w:top w:val="single" w:sz="4" w:space="0" w:color="auto"/>
              <w:bottom w:val="nil"/>
            </w:tcBorders>
            <w:shd w:val="clear" w:color="auto" w:fill="auto"/>
            <w:noWrap/>
            <w:vAlign w:val="center"/>
            <w:hideMark/>
          </w:tcPr>
          <w:p w14:paraId="666DCFA3" w14:textId="77777777" w:rsidR="00833CAB" w:rsidRPr="005051C1" w:rsidRDefault="00833CAB" w:rsidP="005C5C60">
            <w:pPr>
              <w:jc w:val="center"/>
              <w:rPr>
                <w:rFonts w:ascii="Times New Roman" w:eastAsia="Times New Roman" w:hAnsi="Times New Roman"/>
                <w:b/>
                <w:bCs/>
                <w:color w:val="000000"/>
                <w:sz w:val="19"/>
                <w:szCs w:val="19"/>
                <w:lang w:val="en-ID" w:eastAsia="en-ID"/>
              </w:rPr>
            </w:pPr>
            <w:r w:rsidRPr="005051C1">
              <w:rPr>
                <w:rFonts w:ascii="Times New Roman" w:eastAsia="Times New Roman" w:hAnsi="Times New Roman"/>
                <w:b/>
                <w:bCs/>
                <w:color w:val="000000"/>
                <w:sz w:val="19"/>
                <w:szCs w:val="19"/>
                <w:lang w:val="en-ID" w:eastAsia="en-ID"/>
              </w:rPr>
              <w:t>Building</w:t>
            </w:r>
          </w:p>
        </w:tc>
        <w:tc>
          <w:tcPr>
            <w:tcW w:w="1814" w:type="dxa"/>
            <w:vMerge w:val="restart"/>
            <w:tcBorders>
              <w:top w:val="single" w:sz="4" w:space="0" w:color="auto"/>
              <w:bottom w:val="nil"/>
            </w:tcBorders>
            <w:shd w:val="clear" w:color="auto" w:fill="auto"/>
            <w:vAlign w:val="center"/>
            <w:hideMark/>
          </w:tcPr>
          <w:p w14:paraId="1DC3896B" w14:textId="77777777" w:rsidR="00833CAB" w:rsidRPr="005051C1" w:rsidRDefault="00833CAB" w:rsidP="005C5C60">
            <w:pPr>
              <w:jc w:val="center"/>
              <w:rPr>
                <w:rFonts w:ascii="Times New Roman" w:eastAsia="Times New Roman" w:hAnsi="Times New Roman"/>
                <w:b/>
                <w:bCs/>
                <w:color w:val="000000"/>
                <w:sz w:val="19"/>
                <w:szCs w:val="19"/>
                <w:lang w:val="en-ID" w:eastAsia="en-ID"/>
              </w:rPr>
            </w:pPr>
            <w:r w:rsidRPr="005051C1">
              <w:rPr>
                <w:rFonts w:ascii="Times New Roman" w:eastAsia="Times New Roman" w:hAnsi="Times New Roman"/>
                <w:b/>
                <w:bCs/>
                <w:color w:val="000000"/>
                <w:sz w:val="19"/>
                <w:szCs w:val="19"/>
                <w:lang w:val="en-ID" w:eastAsia="en-ID"/>
              </w:rPr>
              <w:t>Standard</w:t>
            </w:r>
          </w:p>
        </w:tc>
        <w:tc>
          <w:tcPr>
            <w:tcW w:w="1276" w:type="dxa"/>
            <w:vMerge w:val="restart"/>
            <w:tcBorders>
              <w:top w:val="single" w:sz="4" w:space="0" w:color="auto"/>
              <w:bottom w:val="nil"/>
            </w:tcBorders>
            <w:shd w:val="clear" w:color="auto" w:fill="auto"/>
            <w:vAlign w:val="center"/>
            <w:hideMark/>
          </w:tcPr>
          <w:p w14:paraId="717B823E" w14:textId="77777777" w:rsidR="00833CAB" w:rsidRPr="005051C1" w:rsidRDefault="00833CAB" w:rsidP="005C5C60">
            <w:pPr>
              <w:jc w:val="center"/>
              <w:rPr>
                <w:rFonts w:ascii="Times New Roman" w:eastAsia="Times New Roman" w:hAnsi="Times New Roman"/>
                <w:b/>
                <w:bCs/>
                <w:color w:val="000000"/>
                <w:sz w:val="19"/>
                <w:szCs w:val="19"/>
                <w:lang w:val="en-ID" w:eastAsia="en-ID"/>
              </w:rPr>
            </w:pPr>
            <w:r w:rsidRPr="005051C1">
              <w:rPr>
                <w:rFonts w:ascii="Times New Roman" w:eastAsia="Times New Roman" w:hAnsi="Times New Roman"/>
                <w:b/>
                <w:bCs/>
                <w:color w:val="000000"/>
                <w:sz w:val="19"/>
                <w:szCs w:val="19"/>
                <w:lang w:val="en-ID" w:eastAsia="en-ID"/>
              </w:rPr>
              <w:t>Condition</w:t>
            </w:r>
          </w:p>
        </w:tc>
        <w:tc>
          <w:tcPr>
            <w:tcW w:w="2835" w:type="dxa"/>
            <w:gridSpan w:val="2"/>
            <w:tcBorders>
              <w:top w:val="single" w:sz="4" w:space="0" w:color="auto"/>
              <w:bottom w:val="nil"/>
            </w:tcBorders>
            <w:shd w:val="clear" w:color="auto" w:fill="auto"/>
            <w:noWrap/>
            <w:vAlign w:val="center"/>
            <w:hideMark/>
          </w:tcPr>
          <w:p w14:paraId="2A408374" w14:textId="77777777" w:rsidR="00833CAB" w:rsidRPr="005051C1" w:rsidRDefault="00833CAB" w:rsidP="005C5C60">
            <w:pPr>
              <w:jc w:val="center"/>
              <w:rPr>
                <w:rFonts w:ascii="Times New Roman" w:eastAsia="Times New Roman" w:hAnsi="Times New Roman"/>
                <w:b/>
                <w:bCs/>
                <w:color w:val="000000"/>
                <w:sz w:val="19"/>
                <w:szCs w:val="19"/>
                <w:lang w:val="en-ID" w:eastAsia="en-ID"/>
              </w:rPr>
            </w:pPr>
            <w:r w:rsidRPr="005051C1">
              <w:rPr>
                <w:rFonts w:ascii="Times New Roman" w:eastAsia="Times New Roman" w:hAnsi="Times New Roman"/>
                <w:b/>
                <w:bCs/>
                <w:color w:val="000000"/>
                <w:sz w:val="19"/>
                <w:szCs w:val="19"/>
                <w:lang w:val="en-ID" w:eastAsia="en-ID"/>
              </w:rPr>
              <w:t>Remarks</w:t>
            </w:r>
          </w:p>
        </w:tc>
      </w:tr>
      <w:tr w:rsidR="00833CAB" w:rsidRPr="005051C1" w14:paraId="5E9BCB7B" w14:textId="77777777" w:rsidTr="005C5C60">
        <w:trPr>
          <w:trHeight w:val="705"/>
        </w:trPr>
        <w:tc>
          <w:tcPr>
            <w:tcW w:w="2721" w:type="dxa"/>
            <w:vMerge/>
            <w:tcBorders>
              <w:top w:val="nil"/>
              <w:bottom w:val="single" w:sz="4" w:space="0" w:color="auto"/>
            </w:tcBorders>
            <w:vAlign w:val="center"/>
            <w:hideMark/>
          </w:tcPr>
          <w:p w14:paraId="7A98CC82" w14:textId="77777777" w:rsidR="00833CAB" w:rsidRPr="005051C1" w:rsidRDefault="00833CAB" w:rsidP="005C5C60">
            <w:pPr>
              <w:jc w:val="center"/>
              <w:rPr>
                <w:rFonts w:ascii="Times New Roman" w:eastAsia="Times New Roman" w:hAnsi="Times New Roman"/>
                <w:b/>
                <w:bCs/>
                <w:color w:val="000000"/>
                <w:sz w:val="19"/>
                <w:szCs w:val="19"/>
                <w:lang w:val="en-ID" w:eastAsia="en-ID"/>
              </w:rPr>
            </w:pPr>
          </w:p>
        </w:tc>
        <w:tc>
          <w:tcPr>
            <w:tcW w:w="1814" w:type="dxa"/>
            <w:vMerge/>
            <w:tcBorders>
              <w:top w:val="nil"/>
              <w:bottom w:val="single" w:sz="4" w:space="0" w:color="auto"/>
            </w:tcBorders>
            <w:vAlign w:val="center"/>
            <w:hideMark/>
          </w:tcPr>
          <w:p w14:paraId="52EAA391" w14:textId="77777777" w:rsidR="00833CAB" w:rsidRPr="005051C1" w:rsidRDefault="00833CAB" w:rsidP="005C5C60">
            <w:pPr>
              <w:jc w:val="center"/>
              <w:rPr>
                <w:rFonts w:ascii="Times New Roman" w:eastAsia="Times New Roman" w:hAnsi="Times New Roman"/>
                <w:b/>
                <w:bCs/>
                <w:color w:val="000000"/>
                <w:sz w:val="19"/>
                <w:szCs w:val="19"/>
                <w:lang w:val="en-ID" w:eastAsia="en-ID"/>
              </w:rPr>
            </w:pPr>
          </w:p>
        </w:tc>
        <w:tc>
          <w:tcPr>
            <w:tcW w:w="1276" w:type="dxa"/>
            <w:vMerge/>
            <w:tcBorders>
              <w:top w:val="nil"/>
              <w:bottom w:val="single" w:sz="4" w:space="0" w:color="auto"/>
            </w:tcBorders>
            <w:vAlign w:val="center"/>
            <w:hideMark/>
          </w:tcPr>
          <w:p w14:paraId="0E91D3C3" w14:textId="77777777" w:rsidR="00833CAB" w:rsidRPr="005051C1" w:rsidRDefault="00833CAB" w:rsidP="005C5C60">
            <w:pPr>
              <w:jc w:val="center"/>
              <w:rPr>
                <w:rFonts w:ascii="Times New Roman" w:eastAsia="Times New Roman" w:hAnsi="Times New Roman"/>
                <w:b/>
                <w:bCs/>
                <w:color w:val="000000"/>
                <w:sz w:val="19"/>
                <w:szCs w:val="19"/>
                <w:lang w:val="en-ID" w:eastAsia="en-ID"/>
              </w:rPr>
            </w:pPr>
          </w:p>
        </w:tc>
        <w:tc>
          <w:tcPr>
            <w:tcW w:w="1417" w:type="dxa"/>
            <w:tcBorders>
              <w:top w:val="nil"/>
              <w:bottom w:val="single" w:sz="4" w:space="0" w:color="auto"/>
            </w:tcBorders>
            <w:shd w:val="clear" w:color="auto" w:fill="auto"/>
            <w:noWrap/>
            <w:vAlign w:val="center"/>
            <w:hideMark/>
          </w:tcPr>
          <w:p w14:paraId="0B758A67" w14:textId="77777777" w:rsidR="00833CAB" w:rsidRPr="005051C1" w:rsidRDefault="00833CAB" w:rsidP="005C5C60">
            <w:pPr>
              <w:jc w:val="center"/>
              <w:rPr>
                <w:rFonts w:ascii="Times New Roman" w:eastAsia="Times New Roman" w:hAnsi="Times New Roman"/>
                <w:b/>
                <w:bCs/>
                <w:color w:val="000000"/>
                <w:sz w:val="19"/>
                <w:szCs w:val="19"/>
                <w:lang w:val="en-ID" w:eastAsia="en-ID"/>
              </w:rPr>
            </w:pPr>
            <w:r w:rsidRPr="005051C1">
              <w:rPr>
                <w:rFonts w:ascii="Times New Roman" w:eastAsia="Times New Roman" w:hAnsi="Times New Roman"/>
                <w:b/>
                <w:bCs/>
                <w:color w:val="000000"/>
                <w:sz w:val="19"/>
                <w:szCs w:val="19"/>
                <w:lang w:val="en-ID" w:eastAsia="en-ID"/>
              </w:rPr>
              <w:t>Applicable</w:t>
            </w:r>
          </w:p>
        </w:tc>
        <w:tc>
          <w:tcPr>
            <w:tcW w:w="1418" w:type="dxa"/>
            <w:tcBorders>
              <w:top w:val="nil"/>
              <w:bottom w:val="single" w:sz="4" w:space="0" w:color="auto"/>
            </w:tcBorders>
            <w:shd w:val="clear" w:color="auto" w:fill="auto"/>
            <w:noWrap/>
            <w:vAlign w:val="center"/>
            <w:hideMark/>
          </w:tcPr>
          <w:p w14:paraId="374B4B7D" w14:textId="77777777" w:rsidR="00833CAB" w:rsidRPr="005051C1" w:rsidRDefault="00833CAB" w:rsidP="005C5C60">
            <w:pPr>
              <w:jc w:val="center"/>
              <w:rPr>
                <w:rFonts w:ascii="Times New Roman" w:eastAsia="Times New Roman" w:hAnsi="Times New Roman"/>
                <w:b/>
                <w:bCs/>
                <w:color w:val="000000"/>
                <w:sz w:val="19"/>
                <w:szCs w:val="19"/>
                <w:lang w:val="en-ID" w:eastAsia="en-ID"/>
              </w:rPr>
            </w:pPr>
            <w:r w:rsidRPr="005051C1">
              <w:rPr>
                <w:rFonts w:ascii="Times New Roman" w:eastAsia="Times New Roman" w:hAnsi="Times New Roman"/>
                <w:b/>
                <w:bCs/>
                <w:color w:val="000000"/>
                <w:sz w:val="19"/>
                <w:szCs w:val="19"/>
                <w:lang w:val="en-ID" w:eastAsia="en-ID"/>
              </w:rPr>
              <w:t>Inapplicable</w:t>
            </w:r>
          </w:p>
        </w:tc>
      </w:tr>
      <w:tr w:rsidR="00833CAB" w:rsidRPr="005051C1" w14:paraId="0A42F06D" w14:textId="77777777" w:rsidTr="005C5C60">
        <w:trPr>
          <w:trHeight w:val="300"/>
        </w:trPr>
        <w:tc>
          <w:tcPr>
            <w:tcW w:w="2721" w:type="dxa"/>
            <w:tcBorders>
              <w:top w:val="single" w:sz="4" w:space="0" w:color="auto"/>
            </w:tcBorders>
            <w:shd w:val="clear" w:color="auto" w:fill="auto"/>
            <w:noWrap/>
            <w:vAlign w:val="center"/>
            <w:hideMark/>
          </w:tcPr>
          <w:p w14:paraId="19DA1C0E" w14:textId="77777777" w:rsidR="00833CAB" w:rsidRPr="005051C1" w:rsidRDefault="00833CAB" w:rsidP="005C5C60">
            <w:pPr>
              <w:jc w:val="center"/>
              <w:rPr>
                <w:rFonts w:ascii="Times New Roman" w:eastAsia="Times New Roman" w:hAnsi="Times New Roman"/>
                <w:color w:val="000000"/>
                <w:sz w:val="19"/>
                <w:szCs w:val="19"/>
                <w:lang w:val="en-ID" w:eastAsia="en-ID"/>
              </w:rPr>
            </w:pPr>
            <w:r w:rsidRPr="005051C1">
              <w:rPr>
                <w:rFonts w:ascii="Times New Roman" w:eastAsia="Times New Roman" w:hAnsi="Times New Roman"/>
                <w:color w:val="000000"/>
                <w:sz w:val="19"/>
                <w:szCs w:val="19"/>
                <w:lang w:val="en-ID" w:eastAsia="en-ID"/>
              </w:rPr>
              <w:t>Gedung FIKES</w:t>
            </w:r>
          </w:p>
        </w:tc>
        <w:tc>
          <w:tcPr>
            <w:tcW w:w="1814" w:type="dxa"/>
            <w:vMerge w:val="restart"/>
            <w:tcBorders>
              <w:top w:val="single" w:sz="4" w:space="0" w:color="auto"/>
            </w:tcBorders>
            <w:shd w:val="clear" w:color="auto" w:fill="auto"/>
            <w:vAlign w:val="center"/>
            <w:hideMark/>
          </w:tcPr>
          <w:p w14:paraId="5F730DEA" w14:textId="77777777" w:rsidR="00833CAB" w:rsidRPr="005051C1" w:rsidRDefault="00833CAB" w:rsidP="005C5C60">
            <w:pPr>
              <w:jc w:val="center"/>
              <w:rPr>
                <w:rFonts w:ascii="Times New Roman" w:eastAsia="Times New Roman" w:hAnsi="Times New Roman"/>
                <w:color w:val="000000"/>
                <w:sz w:val="19"/>
                <w:szCs w:val="19"/>
                <w:lang w:val="en-ID" w:eastAsia="en-ID"/>
              </w:rPr>
            </w:pPr>
            <w:r w:rsidRPr="005051C1">
              <w:rPr>
                <w:rFonts w:ascii="Times New Roman" w:eastAsia="Times New Roman" w:hAnsi="Times New Roman"/>
                <w:color w:val="000000"/>
                <w:sz w:val="19"/>
                <w:szCs w:val="19"/>
                <w:lang w:val="en-ID" w:eastAsia="en-ID"/>
              </w:rPr>
              <w:t xml:space="preserve">ASTM C 1396 </w:t>
            </w:r>
            <w:r w:rsidRPr="005051C1">
              <w:rPr>
                <w:rFonts w:ascii="Times New Roman" w:eastAsia="Times New Roman" w:hAnsi="Times New Roman"/>
                <w:color w:val="000000"/>
                <w:sz w:val="19"/>
                <w:szCs w:val="19"/>
                <w:lang w:val="en-ID" w:eastAsia="en-ID"/>
              </w:rPr>
              <w:br/>
              <w:t>SNI 03-2156-1991</w:t>
            </w:r>
          </w:p>
        </w:tc>
        <w:tc>
          <w:tcPr>
            <w:tcW w:w="1276" w:type="dxa"/>
            <w:tcBorders>
              <w:top w:val="single" w:sz="4" w:space="0" w:color="auto"/>
            </w:tcBorders>
            <w:shd w:val="clear" w:color="auto" w:fill="auto"/>
            <w:noWrap/>
            <w:vAlign w:val="center"/>
            <w:hideMark/>
          </w:tcPr>
          <w:p w14:paraId="5BE9B920" w14:textId="77777777" w:rsidR="00833CAB" w:rsidRPr="005051C1" w:rsidRDefault="00833CAB" w:rsidP="005C5C60">
            <w:pPr>
              <w:jc w:val="center"/>
              <w:rPr>
                <w:rFonts w:ascii="Times New Roman" w:eastAsia="Times New Roman" w:hAnsi="Times New Roman"/>
                <w:color w:val="000000"/>
                <w:sz w:val="19"/>
                <w:szCs w:val="19"/>
                <w:lang w:val="en-ID" w:eastAsia="en-ID"/>
              </w:rPr>
            </w:pPr>
            <w:proofErr w:type="spellStart"/>
            <w:r w:rsidRPr="005051C1">
              <w:rPr>
                <w:rFonts w:ascii="Times New Roman" w:eastAsia="Times New Roman" w:hAnsi="Times New Roman"/>
                <w:color w:val="000000"/>
                <w:sz w:val="19"/>
                <w:szCs w:val="19"/>
                <w:lang w:val="en-ID" w:eastAsia="en-ID"/>
              </w:rPr>
              <w:t>Gipsum</w:t>
            </w:r>
            <w:proofErr w:type="spellEnd"/>
          </w:p>
        </w:tc>
        <w:tc>
          <w:tcPr>
            <w:tcW w:w="1417" w:type="dxa"/>
            <w:tcBorders>
              <w:top w:val="single" w:sz="4" w:space="0" w:color="auto"/>
            </w:tcBorders>
            <w:shd w:val="clear" w:color="auto" w:fill="auto"/>
            <w:noWrap/>
            <w:vAlign w:val="center"/>
            <w:hideMark/>
          </w:tcPr>
          <w:p w14:paraId="306FE8C7" w14:textId="77777777" w:rsidR="00833CAB" w:rsidRPr="005051C1" w:rsidRDefault="00833CAB" w:rsidP="005C5C60">
            <w:pPr>
              <w:jc w:val="center"/>
              <w:rPr>
                <w:rFonts w:ascii="Times New Roman" w:eastAsia="Times New Roman" w:hAnsi="Times New Roman"/>
                <w:color w:val="000000"/>
                <w:sz w:val="19"/>
                <w:szCs w:val="19"/>
                <w:lang w:val="en-ID" w:eastAsia="en-ID"/>
              </w:rPr>
            </w:pPr>
            <w:r w:rsidRPr="005051C1">
              <w:rPr>
                <w:rFonts w:ascii="Times New Roman" w:eastAsia="Times New Roman" w:hAnsi="Times New Roman"/>
                <w:color w:val="000000"/>
                <w:sz w:val="19"/>
                <w:szCs w:val="19"/>
                <w:lang w:val="en-ID" w:eastAsia="en-ID"/>
              </w:rPr>
              <w:sym w:font="Wingdings" w:char="F0FC"/>
            </w:r>
          </w:p>
        </w:tc>
        <w:tc>
          <w:tcPr>
            <w:tcW w:w="1418" w:type="dxa"/>
            <w:tcBorders>
              <w:top w:val="single" w:sz="4" w:space="0" w:color="auto"/>
            </w:tcBorders>
            <w:shd w:val="clear" w:color="auto" w:fill="auto"/>
            <w:noWrap/>
            <w:vAlign w:val="center"/>
            <w:hideMark/>
          </w:tcPr>
          <w:p w14:paraId="5041E033" w14:textId="77777777" w:rsidR="00833CAB" w:rsidRPr="005051C1" w:rsidRDefault="00833CAB" w:rsidP="005C5C60">
            <w:pPr>
              <w:jc w:val="center"/>
              <w:rPr>
                <w:rFonts w:ascii="Times New Roman" w:eastAsia="Times New Roman" w:hAnsi="Times New Roman"/>
                <w:color w:val="000000"/>
                <w:sz w:val="19"/>
                <w:szCs w:val="19"/>
                <w:lang w:val="en-ID" w:eastAsia="en-ID"/>
              </w:rPr>
            </w:pPr>
          </w:p>
        </w:tc>
      </w:tr>
      <w:tr w:rsidR="00833CAB" w:rsidRPr="005051C1" w14:paraId="4E6604B9" w14:textId="77777777" w:rsidTr="005C5C60">
        <w:trPr>
          <w:trHeight w:val="300"/>
        </w:trPr>
        <w:tc>
          <w:tcPr>
            <w:tcW w:w="2721" w:type="dxa"/>
            <w:shd w:val="clear" w:color="auto" w:fill="auto"/>
            <w:noWrap/>
            <w:vAlign w:val="center"/>
            <w:hideMark/>
          </w:tcPr>
          <w:p w14:paraId="450E4EA7" w14:textId="77777777" w:rsidR="00833CAB" w:rsidRPr="005051C1" w:rsidRDefault="00833CAB" w:rsidP="005C5C60">
            <w:pPr>
              <w:jc w:val="center"/>
              <w:rPr>
                <w:rFonts w:ascii="Times New Roman" w:eastAsia="Times New Roman" w:hAnsi="Times New Roman"/>
                <w:color w:val="000000"/>
                <w:sz w:val="19"/>
                <w:szCs w:val="19"/>
                <w:lang w:val="en-ID" w:eastAsia="en-ID"/>
              </w:rPr>
            </w:pPr>
            <w:r w:rsidRPr="005051C1">
              <w:rPr>
                <w:rFonts w:ascii="Times New Roman" w:eastAsia="Times New Roman" w:hAnsi="Times New Roman"/>
                <w:color w:val="000000"/>
                <w:sz w:val="19"/>
                <w:szCs w:val="19"/>
                <w:lang w:val="en-ID" w:eastAsia="en-ID"/>
              </w:rPr>
              <w:t>Gedung Teknik</w:t>
            </w:r>
          </w:p>
        </w:tc>
        <w:tc>
          <w:tcPr>
            <w:tcW w:w="1814" w:type="dxa"/>
            <w:vMerge/>
            <w:vAlign w:val="center"/>
            <w:hideMark/>
          </w:tcPr>
          <w:p w14:paraId="50EC3A54" w14:textId="77777777" w:rsidR="00833CAB" w:rsidRPr="005051C1" w:rsidRDefault="00833CAB" w:rsidP="005C5C60">
            <w:pPr>
              <w:jc w:val="center"/>
              <w:rPr>
                <w:rFonts w:ascii="Times New Roman" w:eastAsia="Times New Roman" w:hAnsi="Times New Roman"/>
                <w:color w:val="000000"/>
                <w:sz w:val="19"/>
                <w:szCs w:val="19"/>
                <w:lang w:val="en-ID" w:eastAsia="en-ID"/>
              </w:rPr>
            </w:pPr>
          </w:p>
        </w:tc>
        <w:tc>
          <w:tcPr>
            <w:tcW w:w="1276" w:type="dxa"/>
            <w:shd w:val="clear" w:color="auto" w:fill="auto"/>
            <w:noWrap/>
            <w:vAlign w:val="center"/>
            <w:hideMark/>
          </w:tcPr>
          <w:p w14:paraId="1186844E" w14:textId="77777777" w:rsidR="00833CAB" w:rsidRPr="005051C1" w:rsidRDefault="00833CAB" w:rsidP="005C5C60">
            <w:pPr>
              <w:jc w:val="center"/>
              <w:rPr>
                <w:rFonts w:ascii="Times New Roman" w:eastAsia="Times New Roman" w:hAnsi="Times New Roman"/>
                <w:color w:val="000000"/>
                <w:sz w:val="19"/>
                <w:szCs w:val="19"/>
                <w:lang w:val="en-ID" w:eastAsia="en-ID"/>
              </w:rPr>
            </w:pPr>
            <w:r w:rsidRPr="005051C1">
              <w:rPr>
                <w:rFonts w:ascii="Times New Roman" w:eastAsia="Times New Roman" w:hAnsi="Times New Roman"/>
                <w:color w:val="000000"/>
                <w:sz w:val="19"/>
                <w:szCs w:val="19"/>
                <w:lang w:val="en-ID" w:eastAsia="en-ID"/>
              </w:rPr>
              <w:t>Hebel</w:t>
            </w:r>
          </w:p>
        </w:tc>
        <w:tc>
          <w:tcPr>
            <w:tcW w:w="1417" w:type="dxa"/>
            <w:shd w:val="clear" w:color="auto" w:fill="auto"/>
            <w:noWrap/>
            <w:vAlign w:val="center"/>
            <w:hideMark/>
          </w:tcPr>
          <w:p w14:paraId="708E6B5E" w14:textId="77777777" w:rsidR="00833CAB" w:rsidRPr="005051C1" w:rsidRDefault="00833CAB" w:rsidP="005C5C60">
            <w:pPr>
              <w:jc w:val="center"/>
              <w:rPr>
                <w:rFonts w:ascii="Times New Roman" w:eastAsia="Times New Roman" w:hAnsi="Times New Roman"/>
                <w:color w:val="000000"/>
                <w:sz w:val="19"/>
                <w:szCs w:val="19"/>
                <w:lang w:val="en-ID" w:eastAsia="en-ID"/>
              </w:rPr>
            </w:pPr>
            <w:r w:rsidRPr="005051C1">
              <w:rPr>
                <w:rFonts w:ascii="Times New Roman" w:eastAsia="Times New Roman" w:hAnsi="Times New Roman"/>
                <w:color w:val="000000"/>
                <w:sz w:val="19"/>
                <w:szCs w:val="19"/>
                <w:lang w:val="en-ID" w:eastAsia="en-ID"/>
              </w:rPr>
              <w:sym w:font="Wingdings" w:char="F0FC"/>
            </w:r>
          </w:p>
        </w:tc>
        <w:tc>
          <w:tcPr>
            <w:tcW w:w="1418" w:type="dxa"/>
            <w:shd w:val="clear" w:color="auto" w:fill="auto"/>
            <w:noWrap/>
            <w:vAlign w:val="center"/>
            <w:hideMark/>
          </w:tcPr>
          <w:p w14:paraId="22B9D67B" w14:textId="77777777" w:rsidR="00833CAB" w:rsidRPr="005051C1" w:rsidRDefault="00833CAB" w:rsidP="005C5C60">
            <w:pPr>
              <w:jc w:val="center"/>
              <w:rPr>
                <w:rFonts w:ascii="Times New Roman" w:eastAsia="Times New Roman" w:hAnsi="Times New Roman"/>
                <w:color w:val="000000"/>
                <w:sz w:val="19"/>
                <w:szCs w:val="19"/>
                <w:lang w:val="en-ID" w:eastAsia="en-ID"/>
              </w:rPr>
            </w:pPr>
          </w:p>
        </w:tc>
      </w:tr>
      <w:tr w:rsidR="00833CAB" w:rsidRPr="005051C1" w14:paraId="5AC5677E" w14:textId="77777777" w:rsidTr="005C5C60">
        <w:trPr>
          <w:trHeight w:val="300"/>
        </w:trPr>
        <w:tc>
          <w:tcPr>
            <w:tcW w:w="2721" w:type="dxa"/>
            <w:shd w:val="clear" w:color="auto" w:fill="auto"/>
            <w:noWrap/>
            <w:vAlign w:val="center"/>
            <w:hideMark/>
          </w:tcPr>
          <w:p w14:paraId="3AD01775" w14:textId="77777777" w:rsidR="00833CAB" w:rsidRPr="005051C1" w:rsidRDefault="00833CAB" w:rsidP="005C5C60">
            <w:pPr>
              <w:jc w:val="center"/>
              <w:rPr>
                <w:rFonts w:ascii="Times New Roman" w:eastAsia="Times New Roman" w:hAnsi="Times New Roman"/>
                <w:color w:val="000000"/>
                <w:sz w:val="19"/>
                <w:szCs w:val="19"/>
                <w:lang w:val="en-ID" w:eastAsia="en-ID"/>
              </w:rPr>
            </w:pPr>
            <w:r w:rsidRPr="005051C1">
              <w:rPr>
                <w:rFonts w:ascii="Times New Roman" w:eastAsia="Times New Roman" w:hAnsi="Times New Roman"/>
                <w:color w:val="000000"/>
                <w:sz w:val="19"/>
                <w:szCs w:val="19"/>
                <w:lang w:val="en-ID" w:eastAsia="en-ID"/>
              </w:rPr>
              <w:t xml:space="preserve">Gedung </w:t>
            </w:r>
            <w:proofErr w:type="spellStart"/>
            <w:r w:rsidRPr="005051C1">
              <w:rPr>
                <w:rFonts w:ascii="Times New Roman" w:eastAsia="Times New Roman" w:hAnsi="Times New Roman"/>
                <w:color w:val="000000"/>
                <w:sz w:val="19"/>
                <w:szCs w:val="19"/>
                <w:lang w:val="en-ID" w:eastAsia="en-ID"/>
              </w:rPr>
              <w:t>Perkuliahan</w:t>
            </w:r>
            <w:proofErr w:type="spellEnd"/>
            <w:r w:rsidRPr="005051C1">
              <w:rPr>
                <w:rFonts w:ascii="Times New Roman" w:eastAsia="Times New Roman" w:hAnsi="Times New Roman"/>
                <w:color w:val="000000"/>
                <w:sz w:val="19"/>
                <w:szCs w:val="19"/>
                <w:lang w:val="en-ID" w:eastAsia="en-ID"/>
              </w:rPr>
              <w:t xml:space="preserve"> Teknik</w:t>
            </w:r>
          </w:p>
        </w:tc>
        <w:tc>
          <w:tcPr>
            <w:tcW w:w="1814" w:type="dxa"/>
            <w:vMerge/>
            <w:vAlign w:val="center"/>
            <w:hideMark/>
          </w:tcPr>
          <w:p w14:paraId="5C20ACB5" w14:textId="77777777" w:rsidR="00833CAB" w:rsidRPr="005051C1" w:rsidRDefault="00833CAB" w:rsidP="005C5C60">
            <w:pPr>
              <w:jc w:val="center"/>
              <w:rPr>
                <w:rFonts w:ascii="Times New Roman" w:eastAsia="Times New Roman" w:hAnsi="Times New Roman"/>
                <w:color w:val="000000"/>
                <w:sz w:val="19"/>
                <w:szCs w:val="19"/>
                <w:lang w:val="en-ID" w:eastAsia="en-ID"/>
              </w:rPr>
            </w:pPr>
          </w:p>
        </w:tc>
        <w:tc>
          <w:tcPr>
            <w:tcW w:w="1276" w:type="dxa"/>
            <w:shd w:val="clear" w:color="auto" w:fill="auto"/>
            <w:noWrap/>
            <w:vAlign w:val="center"/>
            <w:hideMark/>
          </w:tcPr>
          <w:p w14:paraId="6C8E8759" w14:textId="77777777" w:rsidR="00833CAB" w:rsidRPr="005051C1" w:rsidRDefault="00833CAB" w:rsidP="005C5C60">
            <w:pPr>
              <w:jc w:val="center"/>
              <w:rPr>
                <w:rFonts w:ascii="Times New Roman" w:eastAsia="Times New Roman" w:hAnsi="Times New Roman"/>
                <w:color w:val="000000"/>
                <w:sz w:val="19"/>
                <w:szCs w:val="19"/>
                <w:lang w:val="en-ID" w:eastAsia="en-ID"/>
              </w:rPr>
            </w:pPr>
            <w:r w:rsidRPr="005051C1">
              <w:rPr>
                <w:rFonts w:ascii="Times New Roman" w:eastAsia="Times New Roman" w:hAnsi="Times New Roman"/>
                <w:color w:val="000000"/>
                <w:sz w:val="19"/>
                <w:szCs w:val="19"/>
                <w:lang w:val="en-ID" w:eastAsia="en-ID"/>
              </w:rPr>
              <w:t>Hebel</w:t>
            </w:r>
          </w:p>
        </w:tc>
        <w:tc>
          <w:tcPr>
            <w:tcW w:w="1417" w:type="dxa"/>
            <w:shd w:val="clear" w:color="auto" w:fill="auto"/>
            <w:noWrap/>
            <w:vAlign w:val="center"/>
            <w:hideMark/>
          </w:tcPr>
          <w:p w14:paraId="32EB5B3E" w14:textId="77777777" w:rsidR="00833CAB" w:rsidRPr="005051C1" w:rsidRDefault="00833CAB" w:rsidP="005C5C60">
            <w:pPr>
              <w:jc w:val="center"/>
              <w:rPr>
                <w:rFonts w:ascii="Times New Roman" w:eastAsia="Times New Roman" w:hAnsi="Times New Roman"/>
                <w:color w:val="000000"/>
                <w:sz w:val="19"/>
                <w:szCs w:val="19"/>
                <w:lang w:val="en-ID" w:eastAsia="en-ID"/>
              </w:rPr>
            </w:pPr>
            <w:r w:rsidRPr="005051C1">
              <w:rPr>
                <w:rFonts w:ascii="Times New Roman" w:eastAsia="Times New Roman" w:hAnsi="Times New Roman"/>
                <w:color w:val="000000"/>
                <w:sz w:val="19"/>
                <w:szCs w:val="19"/>
                <w:lang w:val="en-ID" w:eastAsia="en-ID"/>
              </w:rPr>
              <w:sym w:font="Wingdings" w:char="F0FC"/>
            </w:r>
          </w:p>
        </w:tc>
        <w:tc>
          <w:tcPr>
            <w:tcW w:w="1418" w:type="dxa"/>
            <w:shd w:val="clear" w:color="auto" w:fill="auto"/>
            <w:noWrap/>
            <w:vAlign w:val="center"/>
            <w:hideMark/>
          </w:tcPr>
          <w:p w14:paraId="0A182162" w14:textId="77777777" w:rsidR="00833CAB" w:rsidRPr="005051C1" w:rsidRDefault="00833CAB" w:rsidP="005C5C60">
            <w:pPr>
              <w:jc w:val="center"/>
              <w:rPr>
                <w:rFonts w:ascii="Times New Roman" w:eastAsia="Times New Roman" w:hAnsi="Times New Roman"/>
                <w:color w:val="000000"/>
                <w:sz w:val="19"/>
                <w:szCs w:val="19"/>
                <w:lang w:val="en-ID" w:eastAsia="en-ID"/>
              </w:rPr>
            </w:pPr>
          </w:p>
        </w:tc>
      </w:tr>
    </w:tbl>
    <w:p w14:paraId="62204422" w14:textId="77777777" w:rsidR="00833CAB" w:rsidRPr="005051C1" w:rsidRDefault="00833CAB" w:rsidP="00833CAB">
      <w:pPr>
        <w:ind w:left="-567" w:hanging="142"/>
        <w:jc w:val="both"/>
        <w:rPr>
          <w:rFonts w:ascii="Times New Roman" w:hAnsi="Times New Roman"/>
          <w:b/>
          <w:bCs/>
          <w:sz w:val="19"/>
          <w:szCs w:val="19"/>
        </w:rPr>
      </w:pPr>
    </w:p>
    <w:p w14:paraId="0AE2B3C2" w14:textId="77777777" w:rsidR="00833CAB" w:rsidRPr="005051C1" w:rsidRDefault="00833CAB" w:rsidP="00833CAB">
      <w:pPr>
        <w:ind w:left="-567" w:firstLine="567"/>
        <w:jc w:val="both"/>
        <w:rPr>
          <w:rFonts w:ascii="Times New Roman" w:hAnsi="Times New Roman"/>
          <w:sz w:val="20"/>
          <w:szCs w:val="20"/>
        </w:rPr>
      </w:pPr>
      <w:r w:rsidRPr="005051C1">
        <w:rPr>
          <w:rFonts w:ascii="Times New Roman" w:hAnsi="Times New Roman"/>
          <w:b/>
          <w:bCs/>
          <w:sz w:val="20"/>
          <w:szCs w:val="20"/>
        </w:rPr>
        <w:t>Table 3</w:t>
      </w:r>
      <w:r w:rsidRPr="005051C1">
        <w:rPr>
          <w:rFonts w:ascii="Times New Roman" w:hAnsi="Times New Roman"/>
          <w:sz w:val="20"/>
          <w:szCs w:val="20"/>
        </w:rPr>
        <w:t>. Door</w:t>
      </w:r>
    </w:p>
    <w:tbl>
      <w:tblPr>
        <w:tblW w:w="8787" w:type="dxa"/>
        <w:tblBorders>
          <w:top w:val="single" w:sz="4" w:space="0" w:color="auto"/>
          <w:bottom w:val="single" w:sz="4" w:space="0" w:color="auto"/>
        </w:tblBorders>
        <w:tblLook w:val="04A0" w:firstRow="1" w:lastRow="0" w:firstColumn="1" w:lastColumn="0" w:noHBand="0" w:noVBand="1"/>
      </w:tblPr>
      <w:tblGrid>
        <w:gridCol w:w="2720"/>
        <w:gridCol w:w="1814"/>
        <w:gridCol w:w="1418"/>
        <w:gridCol w:w="1417"/>
        <w:gridCol w:w="1418"/>
      </w:tblGrid>
      <w:tr w:rsidR="00833CAB" w:rsidRPr="005051C1" w14:paraId="79D71A6E" w14:textId="77777777" w:rsidTr="005C5C60">
        <w:trPr>
          <w:trHeight w:val="300"/>
        </w:trPr>
        <w:tc>
          <w:tcPr>
            <w:tcW w:w="2720" w:type="dxa"/>
            <w:vMerge w:val="restart"/>
            <w:tcBorders>
              <w:top w:val="single" w:sz="4" w:space="0" w:color="auto"/>
              <w:bottom w:val="nil"/>
            </w:tcBorders>
            <w:shd w:val="clear" w:color="auto" w:fill="auto"/>
            <w:noWrap/>
            <w:vAlign w:val="center"/>
            <w:hideMark/>
          </w:tcPr>
          <w:p w14:paraId="3616C011" w14:textId="77777777" w:rsidR="00833CAB" w:rsidRPr="005051C1" w:rsidRDefault="00833CAB" w:rsidP="005C5C60">
            <w:pPr>
              <w:jc w:val="center"/>
              <w:rPr>
                <w:rFonts w:ascii="Times New Roman" w:eastAsia="Times New Roman" w:hAnsi="Times New Roman"/>
                <w:b/>
                <w:bCs/>
                <w:color w:val="000000"/>
                <w:sz w:val="19"/>
                <w:szCs w:val="19"/>
                <w:lang w:val="en-ID" w:eastAsia="en-ID"/>
              </w:rPr>
            </w:pPr>
            <w:r w:rsidRPr="005051C1">
              <w:rPr>
                <w:rFonts w:ascii="Times New Roman" w:eastAsia="Times New Roman" w:hAnsi="Times New Roman"/>
                <w:b/>
                <w:bCs/>
                <w:color w:val="000000"/>
                <w:sz w:val="19"/>
                <w:szCs w:val="19"/>
                <w:lang w:val="en-ID" w:eastAsia="en-ID"/>
              </w:rPr>
              <w:t>Building</w:t>
            </w:r>
          </w:p>
        </w:tc>
        <w:tc>
          <w:tcPr>
            <w:tcW w:w="1814" w:type="dxa"/>
            <w:vMerge w:val="restart"/>
            <w:tcBorders>
              <w:top w:val="single" w:sz="4" w:space="0" w:color="auto"/>
              <w:bottom w:val="nil"/>
            </w:tcBorders>
            <w:shd w:val="clear" w:color="auto" w:fill="auto"/>
            <w:vAlign w:val="center"/>
            <w:hideMark/>
          </w:tcPr>
          <w:p w14:paraId="21D3148F" w14:textId="77777777" w:rsidR="00833CAB" w:rsidRPr="005051C1" w:rsidRDefault="00833CAB" w:rsidP="005C5C60">
            <w:pPr>
              <w:jc w:val="center"/>
              <w:rPr>
                <w:rFonts w:ascii="Times New Roman" w:eastAsia="Times New Roman" w:hAnsi="Times New Roman"/>
                <w:b/>
                <w:bCs/>
                <w:color w:val="000000"/>
                <w:sz w:val="19"/>
                <w:szCs w:val="19"/>
                <w:lang w:val="en-ID" w:eastAsia="en-ID"/>
              </w:rPr>
            </w:pPr>
            <w:r w:rsidRPr="005051C1">
              <w:rPr>
                <w:rFonts w:ascii="Times New Roman" w:eastAsia="Times New Roman" w:hAnsi="Times New Roman"/>
                <w:b/>
                <w:bCs/>
                <w:color w:val="000000"/>
                <w:sz w:val="19"/>
                <w:szCs w:val="19"/>
                <w:lang w:val="en-ID" w:eastAsia="en-ID"/>
              </w:rPr>
              <w:t>Standard</w:t>
            </w:r>
          </w:p>
        </w:tc>
        <w:tc>
          <w:tcPr>
            <w:tcW w:w="1418" w:type="dxa"/>
            <w:vMerge w:val="restart"/>
            <w:tcBorders>
              <w:top w:val="single" w:sz="4" w:space="0" w:color="auto"/>
              <w:bottom w:val="nil"/>
            </w:tcBorders>
            <w:shd w:val="clear" w:color="auto" w:fill="auto"/>
            <w:vAlign w:val="center"/>
            <w:hideMark/>
          </w:tcPr>
          <w:p w14:paraId="39C87742" w14:textId="77777777" w:rsidR="00833CAB" w:rsidRPr="005051C1" w:rsidRDefault="00833CAB" w:rsidP="005C5C60">
            <w:pPr>
              <w:jc w:val="center"/>
              <w:rPr>
                <w:rFonts w:ascii="Times New Roman" w:eastAsia="Times New Roman" w:hAnsi="Times New Roman"/>
                <w:b/>
                <w:bCs/>
                <w:color w:val="000000"/>
                <w:sz w:val="19"/>
                <w:szCs w:val="19"/>
                <w:lang w:val="en-ID" w:eastAsia="en-ID"/>
              </w:rPr>
            </w:pPr>
            <w:r w:rsidRPr="005051C1">
              <w:rPr>
                <w:rFonts w:ascii="Times New Roman" w:eastAsia="Times New Roman" w:hAnsi="Times New Roman"/>
                <w:b/>
                <w:bCs/>
                <w:color w:val="000000"/>
                <w:sz w:val="19"/>
                <w:szCs w:val="19"/>
                <w:lang w:val="en-ID" w:eastAsia="en-ID"/>
              </w:rPr>
              <w:t>Condition</w:t>
            </w:r>
          </w:p>
        </w:tc>
        <w:tc>
          <w:tcPr>
            <w:tcW w:w="2835" w:type="dxa"/>
            <w:gridSpan w:val="2"/>
            <w:tcBorders>
              <w:top w:val="single" w:sz="4" w:space="0" w:color="auto"/>
              <w:bottom w:val="nil"/>
            </w:tcBorders>
            <w:shd w:val="clear" w:color="auto" w:fill="auto"/>
            <w:noWrap/>
            <w:vAlign w:val="center"/>
            <w:hideMark/>
          </w:tcPr>
          <w:p w14:paraId="5A93F97D" w14:textId="77777777" w:rsidR="00833CAB" w:rsidRPr="005051C1" w:rsidRDefault="00833CAB" w:rsidP="005C5C60">
            <w:pPr>
              <w:jc w:val="center"/>
              <w:rPr>
                <w:rFonts w:ascii="Times New Roman" w:eastAsia="Times New Roman" w:hAnsi="Times New Roman"/>
                <w:b/>
                <w:bCs/>
                <w:color w:val="000000"/>
                <w:sz w:val="19"/>
                <w:szCs w:val="19"/>
                <w:lang w:val="en-ID" w:eastAsia="en-ID"/>
              </w:rPr>
            </w:pPr>
            <w:r w:rsidRPr="005051C1">
              <w:rPr>
                <w:rFonts w:ascii="Times New Roman" w:eastAsia="Times New Roman" w:hAnsi="Times New Roman"/>
                <w:b/>
                <w:bCs/>
                <w:color w:val="000000"/>
                <w:sz w:val="19"/>
                <w:szCs w:val="19"/>
                <w:lang w:val="en-ID" w:eastAsia="en-ID"/>
              </w:rPr>
              <w:t>Remarks</w:t>
            </w:r>
          </w:p>
        </w:tc>
      </w:tr>
      <w:tr w:rsidR="00833CAB" w:rsidRPr="005051C1" w14:paraId="042DB88C" w14:textId="77777777" w:rsidTr="005C5C60">
        <w:trPr>
          <w:trHeight w:val="705"/>
        </w:trPr>
        <w:tc>
          <w:tcPr>
            <w:tcW w:w="2720" w:type="dxa"/>
            <w:vMerge/>
            <w:tcBorders>
              <w:top w:val="nil"/>
              <w:bottom w:val="single" w:sz="4" w:space="0" w:color="auto"/>
            </w:tcBorders>
            <w:vAlign w:val="center"/>
            <w:hideMark/>
          </w:tcPr>
          <w:p w14:paraId="4C1DEEFD" w14:textId="77777777" w:rsidR="00833CAB" w:rsidRPr="005051C1" w:rsidRDefault="00833CAB" w:rsidP="005C5C60">
            <w:pPr>
              <w:jc w:val="center"/>
              <w:rPr>
                <w:rFonts w:ascii="Times New Roman" w:eastAsia="Times New Roman" w:hAnsi="Times New Roman"/>
                <w:b/>
                <w:bCs/>
                <w:color w:val="000000"/>
                <w:sz w:val="19"/>
                <w:szCs w:val="19"/>
                <w:lang w:val="en-ID" w:eastAsia="en-ID"/>
              </w:rPr>
            </w:pPr>
          </w:p>
        </w:tc>
        <w:tc>
          <w:tcPr>
            <w:tcW w:w="1814" w:type="dxa"/>
            <w:vMerge/>
            <w:tcBorders>
              <w:top w:val="nil"/>
              <w:bottom w:val="single" w:sz="4" w:space="0" w:color="auto"/>
            </w:tcBorders>
            <w:vAlign w:val="center"/>
            <w:hideMark/>
          </w:tcPr>
          <w:p w14:paraId="336631A8" w14:textId="77777777" w:rsidR="00833CAB" w:rsidRPr="005051C1" w:rsidRDefault="00833CAB" w:rsidP="005C5C60">
            <w:pPr>
              <w:jc w:val="center"/>
              <w:rPr>
                <w:rFonts w:ascii="Times New Roman" w:eastAsia="Times New Roman" w:hAnsi="Times New Roman"/>
                <w:b/>
                <w:bCs/>
                <w:color w:val="000000"/>
                <w:sz w:val="19"/>
                <w:szCs w:val="19"/>
                <w:lang w:val="en-ID" w:eastAsia="en-ID"/>
              </w:rPr>
            </w:pPr>
          </w:p>
        </w:tc>
        <w:tc>
          <w:tcPr>
            <w:tcW w:w="1418" w:type="dxa"/>
            <w:vMerge/>
            <w:tcBorders>
              <w:top w:val="nil"/>
              <w:bottom w:val="single" w:sz="4" w:space="0" w:color="auto"/>
            </w:tcBorders>
            <w:vAlign w:val="center"/>
            <w:hideMark/>
          </w:tcPr>
          <w:p w14:paraId="728BDA63" w14:textId="77777777" w:rsidR="00833CAB" w:rsidRPr="005051C1" w:rsidRDefault="00833CAB" w:rsidP="005C5C60">
            <w:pPr>
              <w:jc w:val="center"/>
              <w:rPr>
                <w:rFonts w:ascii="Times New Roman" w:eastAsia="Times New Roman" w:hAnsi="Times New Roman"/>
                <w:b/>
                <w:bCs/>
                <w:color w:val="000000"/>
                <w:sz w:val="19"/>
                <w:szCs w:val="19"/>
                <w:lang w:val="en-ID" w:eastAsia="en-ID"/>
              </w:rPr>
            </w:pPr>
          </w:p>
        </w:tc>
        <w:tc>
          <w:tcPr>
            <w:tcW w:w="1417" w:type="dxa"/>
            <w:tcBorders>
              <w:top w:val="nil"/>
              <w:bottom w:val="single" w:sz="4" w:space="0" w:color="auto"/>
            </w:tcBorders>
            <w:shd w:val="clear" w:color="auto" w:fill="auto"/>
            <w:noWrap/>
            <w:vAlign w:val="center"/>
            <w:hideMark/>
          </w:tcPr>
          <w:p w14:paraId="7A45F86E" w14:textId="77777777" w:rsidR="00833CAB" w:rsidRPr="005051C1" w:rsidRDefault="00833CAB" w:rsidP="005C5C60">
            <w:pPr>
              <w:jc w:val="center"/>
              <w:rPr>
                <w:rFonts w:ascii="Times New Roman" w:eastAsia="Times New Roman" w:hAnsi="Times New Roman"/>
                <w:b/>
                <w:bCs/>
                <w:color w:val="000000"/>
                <w:sz w:val="19"/>
                <w:szCs w:val="19"/>
                <w:lang w:val="en-ID" w:eastAsia="en-ID"/>
              </w:rPr>
            </w:pPr>
            <w:r w:rsidRPr="005051C1">
              <w:rPr>
                <w:rFonts w:ascii="Times New Roman" w:eastAsia="Times New Roman" w:hAnsi="Times New Roman"/>
                <w:b/>
                <w:bCs/>
                <w:color w:val="000000"/>
                <w:sz w:val="19"/>
                <w:szCs w:val="19"/>
                <w:lang w:val="en-ID" w:eastAsia="en-ID"/>
              </w:rPr>
              <w:t>Applicable</w:t>
            </w:r>
          </w:p>
        </w:tc>
        <w:tc>
          <w:tcPr>
            <w:tcW w:w="1418" w:type="dxa"/>
            <w:tcBorders>
              <w:top w:val="nil"/>
              <w:bottom w:val="single" w:sz="4" w:space="0" w:color="auto"/>
            </w:tcBorders>
            <w:shd w:val="clear" w:color="auto" w:fill="auto"/>
            <w:noWrap/>
            <w:vAlign w:val="center"/>
            <w:hideMark/>
          </w:tcPr>
          <w:p w14:paraId="69588686" w14:textId="77777777" w:rsidR="00833CAB" w:rsidRPr="005051C1" w:rsidRDefault="00833CAB" w:rsidP="005C5C60">
            <w:pPr>
              <w:jc w:val="center"/>
              <w:rPr>
                <w:rFonts w:ascii="Times New Roman" w:eastAsia="Times New Roman" w:hAnsi="Times New Roman"/>
                <w:b/>
                <w:bCs/>
                <w:color w:val="000000"/>
                <w:sz w:val="19"/>
                <w:szCs w:val="19"/>
                <w:lang w:val="en-ID" w:eastAsia="en-ID"/>
              </w:rPr>
            </w:pPr>
            <w:r w:rsidRPr="005051C1">
              <w:rPr>
                <w:rFonts w:ascii="Times New Roman" w:eastAsia="Times New Roman" w:hAnsi="Times New Roman"/>
                <w:b/>
                <w:bCs/>
                <w:color w:val="000000"/>
                <w:sz w:val="19"/>
                <w:szCs w:val="19"/>
                <w:lang w:val="en-ID" w:eastAsia="en-ID"/>
              </w:rPr>
              <w:t>Inapplicable</w:t>
            </w:r>
          </w:p>
        </w:tc>
      </w:tr>
      <w:tr w:rsidR="00833CAB" w:rsidRPr="005051C1" w14:paraId="40DD1B00" w14:textId="77777777" w:rsidTr="005C5C60">
        <w:trPr>
          <w:trHeight w:val="300"/>
        </w:trPr>
        <w:tc>
          <w:tcPr>
            <w:tcW w:w="2720" w:type="dxa"/>
            <w:tcBorders>
              <w:top w:val="single" w:sz="4" w:space="0" w:color="auto"/>
            </w:tcBorders>
            <w:shd w:val="clear" w:color="auto" w:fill="auto"/>
            <w:noWrap/>
            <w:vAlign w:val="center"/>
            <w:hideMark/>
          </w:tcPr>
          <w:p w14:paraId="690D7B9E" w14:textId="77777777" w:rsidR="00833CAB" w:rsidRPr="005051C1" w:rsidRDefault="00833CAB" w:rsidP="005C5C60">
            <w:pPr>
              <w:jc w:val="center"/>
              <w:rPr>
                <w:rFonts w:ascii="Times New Roman" w:eastAsia="Times New Roman" w:hAnsi="Times New Roman"/>
                <w:color w:val="000000"/>
                <w:sz w:val="19"/>
                <w:szCs w:val="19"/>
                <w:lang w:val="en-ID" w:eastAsia="en-ID"/>
              </w:rPr>
            </w:pPr>
            <w:r w:rsidRPr="005051C1">
              <w:rPr>
                <w:rFonts w:ascii="Times New Roman" w:eastAsia="Times New Roman" w:hAnsi="Times New Roman"/>
                <w:color w:val="000000"/>
                <w:sz w:val="19"/>
                <w:szCs w:val="19"/>
                <w:lang w:val="en-ID" w:eastAsia="en-ID"/>
              </w:rPr>
              <w:t>Gedung FIKES</w:t>
            </w:r>
          </w:p>
        </w:tc>
        <w:tc>
          <w:tcPr>
            <w:tcW w:w="1814" w:type="dxa"/>
            <w:vMerge w:val="restart"/>
            <w:tcBorders>
              <w:top w:val="single" w:sz="4" w:space="0" w:color="auto"/>
            </w:tcBorders>
            <w:shd w:val="clear" w:color="auto" w:fill="auto"/>
            <w:vAlign w:val="center"/>
            <w:hideMark/>
          </w:tcPr>
          <w:p w14:paraId="454C5568" w14:textId="77777777" w:rsidR="00833CAB" w:rsidRPr="005051C1" w:rsidRDefault="00833CAB" w:rsidP="005C5C60">
            <w:pPr>
              <w:jc w:val="center"/>
              <w:rPr>
                <w:rFonts w:ascii="Times New Roman" w:eastAsia="Times New Roman" w:hAnsi="Times New Roman"/>
                <w:color w:val="000000"/>
                <w:sz w:val="19"/>
                <w:szCs w:val="19"/>
                <w:lang w:val="en-ID" w:eastAsia="en-ID"/>
              </w:rPr>
            </w:pPr>
            <w:r w:rsidRPr="005051C1">
              <w:rPr>
                <w:rFonts w:ascii="Times New Roman" w:eastAsia="Times New Roman" w:hAnsi="Times New Roman"/>
                <w:color w:val="000000"/>
                <w:sz w:val="19"/>
                <w:szCs w:val="19"/>
                <w:lang w:val="en-ID" w:eastAsia="en-ID"/>
              </w:rPr>
              <w:t>SNI 03-4360-1996</w:t>
            </w:r>
            <w:r w:rsidRPr="005051C1">
              <w:rPr>
                <w:rFonts w:ascii="Times New Roman" w:eastAsia="Times New Roman" w:hAnsi="Times New Roman"/>
                <w:color w:val="000000"/>
                <w:sz w:val="19"/>
                <w:szCs w:val="19"/>
                <w:lang w:val="en-ID" w:eastAsia="en-ID"/>
              </w:rPr>
              <w:br/>
              <w:t>NFPA 80</w:t>
            </w:r>
          </w:p>
        </w:tc>
        <w:tc>
          <w:tcPr>
            <w:tcW w:w="1418" w:type="dxa"/>
            <w:vMerge w:val="restart"/>
            <w:tcBorders>
              <w:top w:val="single" w:sz="4" w:space="0" w:color="auto"/>
            </w:tcBorders>
            <w:shd w:val="clear" w:color="auto" w:fill="auto"/>
            <w:noWrap/>
            <w:vAlign w:val="center"/>
            <w:hideMark/>
          </w:tcPr>
          <w:p w14:paraId="1C755E09" w14:textId="77777777" w:rsidR="00833CAB" w:rsidRPr="005051C1" w:rsidRDefault="00833CAB" w:rsidP="005C5C60">
            <w:pPr>
              <w:jc w:val="center"/>
              <w:rPr>
                <w:rFonts w:ascii="Times New Roman" w:eastAsia="Times New Roman" w:hAnsi="Times New Roman"/>
                <w:color w:val="000000"/>
                <w:sz w:val="19"/>
                <w:szCs w:val="19"/>
                <w:lang w:val="en-ID" w:eastAsia="en-ID"/>
              </w:rPr>
            </w:pPr>
            <w:r w:rsidRPr="005051C1">
              <w:rPr>
                <w:rFonts w:ascii="Times New Roman" w:eastAsia="Times New Roman" w:hAnsi="Times New Roman"/>
                <w:color w:val="000000"/>
                <w:sz w:val="19"/>
                <w:szCs w:val="19"/>
                <w:lang w:val="en-ID" w:eastAsia="en-ID"/>
              </w:rPr>
              <w:t>Wood</w:t>
            </w:r>
          </w:p>
        </w:tc>
        <w:tc>
          <w:tcPr>
            <w:tcW w:w="1417" w:type="dxa"/>
            <w:tcBorders>
              <w:top w:val="single" w:sz="4" w:space="0" w:color="auto"/>
            </w:tcBorders>
            <w:shd w:val="clear" w:color="auto" w:fill="auto"/>
            <w:noWrap/>
            <w:vAlign w:val="center"/>
            <w:hideMark/>
          </w:tcPr>
          <w:p w14:paraId="5DA53E48" w14:textId="77777777" w:rsidR="00833CAB" w:rsidRPr="005051C1" w:rsidRDefault="00833CAB" w:rsidP="005C5C60">
            <w:pPr>
              <w:jc w:val="center"/>
              <w:rPr>
                <w:rFonts w:ascii="Times New Roman" w:eastAsia="Times New Roman" w:hAnsi="Times New Roman"/>
                <w:color w:val="000000"/>
                <w:sz w:val="19"/>
                <w:szCs w:val="19"/>
                <w:lang w:val="en-ID" w:eastAsia="en-ID"/>
              </w:rPr>
            </w:pPr>
          </w:p>
        </w:tc>
        <w:tc>
          <w:tcPr>
            <w:tcW w:w="1418" w:type="dxa"/>
            <w:tcBorders>
              <w:top w:val="single" w:sz="4" w:space="0" w:color="auto"/>
            </w:tcBorders>
            <w:shd w:val="clear" w:color="auto" w:fill="auto"/>
            <w:noWrap/>
            <w:vAlign w:val="center"/>
            <w:hideMark/>
          </w:tcPr>
          <w:p w14:paraId="27534725" w14:textId="77777777" w:rsidR="00833CAB" w:rsidRPr="005051C1" w:rsidRDefault="00833CAB" w:rsidP="005C5C60">
            <w:pPr>
              <w:jc w:val="center"/>
              <w:rPr>
                <w:rFonts w:ascii="Times New Roman" w:eastAsia="Times New Roman" w:hAnsi="Times New Roman"/>
                <w:color w:val="000000"/>
                <w:sz w:val="19"/>
                <w:szCs w:val="19"/>
                <w:lang w:val="en-ID" w:eastAsia="en-ID"/>
              </w:rPr>
            </w:pPr>
            <w:r w:rsidRPr="005051C1">
              <w:rPr>
                <w:rFonts w:ascii="Times New Roman" w:eastAsia="Times New Roman" w:hAnsi="Times New Roman"/>
                <w:color w:val="000000"/>
                <w:sz w:val="19"/>
                <w:szCs w:val="19"/>
                <w:lang w:val="en-ID" w:eastAsia="en-ID"/>
              </w:rPr>
              <w:sym w:font="Wingdings" w:char="F0FC"/>
            </w:r>
          </w:p>
        </w:tc>
      </w:tr>
      <w:tr w:rsidR="00833CAB" w:rsidRPr="005051C1" w14:paraId="2656639E" w14:textId="77777777" w:rsidTr="005C5C60">
        <w:trPr>
          <w:trHeight w:val="300"/>
        </w:trPr>
        <w:tc>
          <w:tcPr>
            <w:tcW w:w="2720" w:type="dxa"/>
            <w:shd w:val="clear" w:color="auto" w:fill="auto"/>
            <w:noWrap/>
            <w:vAlign w:val="center"/>
            <w:hideMark/>
          </w:tcPr>
          <w:p w14:paraId="7D61B08E" w14:textId="77777777" w:rsidR="00833CAB" w:rsidRPr="005051C1" w:rsidRDefault="00833CAB" w:rsidP="005C5C60">
            <w:pPr>
              <w:jc w:val="center"/>
              <w:rPr>
                <w:rFonts w:ascii="Times New Roman" w:eastAsia="Times New Roman" w:hAnsi="Times New Roman"/>
                <w:color w:val="000000"/>
                <w:sz w:val="19"/>
                <w:szCs w:val="19"/>
                <w:lang w:val="en-ID" w:eastAsia="en-ID"/>
              </w:rPr>
            </w:pPr>
            <w:r w:rsidRPr="005051C1">
              <w:rPr>
                <w:rFonts w:ascii="Times New Roman" w:eastAsia="Times New Roman" w:hAnsi="Times New Roman"/>
                <w:color w:val="000000"/>
                <w:sz w:val="19"/>
                <w:szCs w:val="19"/>
                <w:lang w:val="en-ID" w:eastAsia="en-ID"/>
              </w:rPr>
              <w:t>Gedung Teknik</w:t>
            </w:r>
          </w:p>
        </w:tc>
        <w:tc>
          <w:tcPr>
            <w:tcW w:w="1814" w:type="dxa"/>
            <w:vMerge/>
            <w:vAlign w:val="center"/>
            <w:hideMark/>
          </w:tcPr>
          <w:p w14:paraId="27BF2475" w14:textId="77777777" w:rsidR="00833CAB" w:rsidRPr="005051C1" w:rsidRDefault="00833CAB" w:rsidP="005C5C60">
            <w:pPr>
              <w:jc w:val="center"/>
              <w:rPr>
                <w:rFonts w:ascii="Times New Roman" w:eastAsia="Times New Roman" w:hAnsi="Times New Roman"/>
                <w:color w:val="000000"/>
                <w:sz w:val="19"/>
                <w:szCs w:val="19"/>
                <w:lang w:val="en-ID" w:eastAsia="en-ID"/>
              </w:rPr>
            </w:pPr>
          </w:p>
        </w:tc>
        <w:tc>
          <w:tcPr>
            <w:tcW w:w="1418" w:type="dxa"/>
            <w:vMerge/>
            <w:vAlign w:val="center"/>
            <w:hideMark/>
          </w:tcPr>
          <w:p w14:paraId="6AE6737E" w14:textId="77777777" w:rsidR="00833CAB" w:rsidRPr="005051C1" w:rsidRDefault="00833CAB" w:rsidP="005C5C60">
            <w:pPr>
              <w:jc w:val="center"/>
              <w:rPr>
                <w:rFonts w:ascii="Times New Roman" w:eastAsia="Times New Roman" w:hAnsi="Times New Roman"/>
                <w:color w:val="000000"/>
                <w:sz w:val="19"/>
                <w:szCs w:val="19"/>
                <w:lang w:val="en-ID" w:eastAsia="en-ID"/>
              </w:rPr>
            </w:pPr>
          </w:p>
        </w:tc>
        <w:tc>
          <w:tcPr>
            <w:tcW w:w="1417" w:type="dxa"/>
            <w:shd w:val="clear" w:color="auto" w:fill="auto"/>
            <w:noWrap/>
            <w:vAlign w:val="center"/>
            <w:hideMark/>
          </w:tcPr>
          <w:p w14:paraId="25E9A48F" w14:textId="77777777" w:rsidR="00833CAB" w:rsidRPr="005051C1" w:rsidRDefault="00833CAB" w:rsidP="005C5C60">
            <w:pPr>
              <w:jc w:val="center"/>
              <w:rPr>
                <w:rFonts w:ascii="Times New Roman" w:eastAsia="Times New Roman" w:hAnsi="Times New Roman"/>
                <w:color w:val="000000"/>
                <w:sz w:val="19"/>
                <w:szCs w:val="19"/>
                <w:lang w:val="en-ID" w:eastAsia="en-ID"/>
              </w:rPr>
            </w:pPr>
          </w:p>
        </w:tc>
        <w:tc>
          <w:tcPr>
            <w:tcW w:w="1418" w:type="dxa"/>
            <w:shd w:val="clear" w:color="auto" w:fill="auto"/>
            <w:noWrap/>
            <w:vAlign w:val="center"/>
            <w:hideMark/>
          </w:tcPr>
          <w:p w14:paraId="0F5AB820" w14:textId="77777777" w:rsidR="00833CAB" w:rsidRPr="005051C1" w:rsidRDefault="00833CAB" w:rsidP="005C5C60">
            <w:pPr>
              <w:jc w:val="center"/>
              <w:rPr>
                <w:rFonts w:ascii="Times New Roman" w:eastAsia="Times New Roman" w:hAnsi="Times New Roman"/>
                <w:color w:val="000000"/>
                <w:sz w:val="19"/>
                <w:szCs w:val="19"/>
                <w:lang w:val="en-ID" w:eastAsia="en-ID"/>
              </w:rPr>
            </w:pPr>
            <w:r w:rsidRPr="005051C1">
              <w:rPr>
                <w:rFonts w:ascii="Times New Roman" w:eastAsia="Times New Roman" w:hAnsi="Times New Roman"/>
                <w:color w:val="000000"/>
                <w:sz w:val="19"/>
                <w:szCs w:val="19"/>
                <w:lang w:val="en-ID" w:eastAsia="en-ID"/>
              </w:rPr>
              <w:sym w:font="Wingdings" w:char="F0FC"/>
            </w:r>
          </w:p>
        </w:tc>
      </w:tr>
      <w:tr w:rsidR="00833CAB" w:rsidRPr="005051C1" w14:paraId="54120394" w14:textId="77777777" w:rsidTr="005C5C60">
        <w:trPr>
          <w:trHeight w:val="300"/>
        </w:trPr>
        <w:tc>
          <w:tcPr>
            <w:tcW w:w="2720" w:type="dxa"/>
            <w:shd w:val="clear" w:color="auto" w:fill="auto"/>
            <w:noWrap/>
            <w:vAlign w:val="center"/>
            <w:hideMark/>
          </w:tcPr>
          <w:p w14:paraId="5B385C85" w14:textId="77777777" w:rsidR="00833CAB" w:rsidRPr="005051C1" w:rsidRDefault="00833CAB" w:rsidP="005C5C60">
            <w:pPr>
              <w:jc w:val="center"/>
              <w:rPr>
                <w:rFonts w:ascii="Times New Roman" w:eastAsia="Times New Roman" w:hAnsi="Times New Roman"/>
                <w:color w:val="000000"/>
                <w:sz w:val="19"/>
                <w:szCs w:val="19"/>
                <w:lang w:val="en-ID" w:eastAsia="en-ID"/>
              </w:rPr>
            </w:pPr>
            <w:r w:rsidRPr="005051C1">
              <w:rPr>
                <w:rFonts w:ascii="Times New Roman" w:eastAsia="Times New Roman" w:hAnsi="Times New Roman"/>
                <w:color w:val="000000"/>
                <w:sz w:val="19"/>
                <w:szCs w:val="19"/>
                <w:lang w:val="en-ID" w:eastAsia="en-ID"/>
              </w:rPr>
              <w:t xml:space="preserve">Gedung </w:t>
            </w:r>
            <w:proofErr w:type="spellStart"/>
            <w:r w:rsidRPr="005051C1">
              <w:rPr>
                <w:rFonts w:ascii="Times New Roman" w:eastAsia="Times New Roman" w:hAnsi="Times New Roman"/>
                <w:color w:val="000000"/>
                <w:sz w:val="19"/>
                <w:szCs w:val="19"/>
                <w:lang w:val="en-ID" w:eastAsia="en-ID"/>
              </w:rPr>
              <w:t>Perkuliahan</w:t>
            </w:r>
            <w:proofErr w:type="spellEnd"/>
            <w:r w:rsidRPr="005051C1">
              <w:rPr>
                <w:rFonts w:ascii="Times New Roman" w:eastAsia="Times New Roman" w:hAnsi="Times New Roman"/>
                <w:color w:val="000000"/>
                <w:sz w:val="19"/>
                <w:szCs w:val="19"/>
                <w:lang w:val="en-ID" w:eastAsia="en-ID"/>
              </w:rPr>
              <w:t xml:space="preserve"> Teknik</w:t>
            </w:r>
          </w:p>
        </w:tc>
        <w:tc>
          <w:tcPr>
            <w:tcW w:w="1814" w:type="dxa"/>
            <w:vMerge/>
            <w:vAlign w:val="center"/>
            <w:hideMark/>
          </w:tcPr>
          <w:p w14:paraId="1C423608" w14:textId="77777777" w:rsidR="00833CAB" w:rsidRPr="005051C1" w:rsidRDefault="00833CAB" w:rsidP="005C5C60">
            <w:pPr>
              <w:jc w:val="center"/>
              <w:rPr>
                <w:rFonts w:ascii="Times New Roman" w:eastAsia="Times New Roman" w:hAnsi="Times New Roman"/>
                <w:color w:val="000000"/>
                <w:sz w:val="19"/>
                <w:szCs w:val="19"/>
                <w:lang w:val="en-ID" w:eastAsia="en-ID"/>
              </w:rPr>
            </w:pPr>
          </w:p>
        </w:tc>
        <w:tc>
          <w:tcPr>
            <w:tcW w:w="1418" w:type="dxa"/>
            <w:vMerge/>
            <w:vAlign w:val="center"/>
            <w:hideMark/>
          </w:tcPr>
          <w:p w14:paraId="331F90F9" w14:textId="77777777" w:rsidR="00833CAB" w:rsidRPr="005051C1" w:rsidRDefault="00833CAB" w:rsidP="005C5C60">
            <w:pPr>
              <w:jc w:val="center"/>
              <w:rPr>
                <w:rFonts w:ascii="Times New Roman" w:eastAsia="Times New Roman" w:hAnsi="Times New Roman"/>
                <w:color w:val="000000"/>
                <w:sz w:val="19"/>
                <w:szCs w:val="19"/>
                <w:lang w:val="en-ID" w:eastAsia="en-ID"/>
              </w:rPr>
            </w:pPr>
          </w:p>
        </w:tc>
        <w:tc>
          <w:tcPr>
            <w:tcW w:w="1417" w:type="dxa"/>
            <w:shd w:val="clear" w:color="auto" w:fill="auto"/>
            <w:noWrap/>
            <w:vAlign w:val="center"/>
            <w:hideMark/>
          </w:tcPr>
          <w:p w14:paraId="5D095F8C" w14:textId="77777777" w:rsidR="00833CAB" w:rsidRPr="005051C1" w:rsidRDefault="00833CAB" w:rsidP="005C5C60">
            <w:pPr>
              <w:jc w:val="center"/>
              <w:rPr>
                <w:rFonts w:ascii="Times New Roman" w:eastAsia="Times New Roman" w:hAnsi="Times New Roman"/>
                <w:color w:val="000000"/>
                <w:sz w:val="19"/>
                <w:szCs w:val="19"/>
                <w:lang w:val="en-ID" w:eastAsia="en-ID"/>
              </w:rPr>
            </w:pPr>
          </w:p>
        </w:tc>
        <w:tc>
          <w:tcPr>
            <w:tcW w:w="1418" w:type="dxa"/>
            <w:shd w:val="clear" w:color="auto" w:fill="auto"/>
            <w:noWrap/>
            <w:vAlign w:val="center"/>
            <w:hideMark/>
          </w:tcPr>
          <w:p w14:paraId="4BA35573" w14:textId="77777777" w:rsidR="00833CAB" w:rsidRPr="005051C1" w:rsidRDefault="00833CAB" w:rsidP="005C5C60">
            <w:pPr>
              <w:jc w:val="center"/>
              <w:rPr>
                <w:rFonts w:ascii="Times New Roman" w:eastAsia="Times New Roman" w:hAnsi="Times New Roman"/>
                <w:color w:val="000000"/>
                <w:sz w:val="19"/>
                <w:szCs w:val="19"/>
                <w:lang w:val="en-ID" w:eastAsia="en-ID"/>
              </w:rPr>
            </w:pPr>
            <w:r w:rsidRPr="005051C1">
              <w:rPr>
                <w:rFonts w:ascii="Times New Roman" w:eastAsia="Times New Roman" w:hAnsi="Times New Roman"/>
                <w:color w:val="000000"/>
                <w:sz w:val="19"/>
                <w:szCs w:val="19"/>
                <w:lang w:val="en-ID" w:eastAsia="en-ID"/>
              </w:rPr>
              <w:sym w:font="Wingdings" w:char="F0FC"/>
            </w:r>
          </w:p>
        </w:tc>
      </w:tr>
    </w:tbl>
    <w:p w14:paraId="522026B2" w14:textId="77777777" w:rsidR="00833CAB" w:rsidRPr="005051C1" w:rsidRDefault="00833CAB" w:rsidP="00833CAB">
      <w:pPr>
        <w:rPr>
          <w:rFonts w:ascii="Times New Roman" w:hAnsi="Times New Roman"/>
          <w:sz w:val="19"/>
          <w:szCs w:val="19"/>
        </w:rPr>
      </w:pPr>
    </w:p>
    <w:p w14:paraId="36796404" w14:textId="77777777" w:rsidR="00833CAB" w:rsidRPr="005051C1" w:rsidRDefault="00833CAB" w:rsidP="00833CAB">
      <w:pPr>
        <w:rPr>
          <w:rFonts w:ascii="Times New Roman" w:hAnsi="Times New Roman"/>
          <w:b/>
          <w:bCs/>
          <w:sz w:val="19"/>
          <w:szCs w:val="19"/>
        </w:rPr>
      </w:pPr>
      <w:r w:rsidRPr="005051C1">
        <w:rPr>
          <w:rFonts w:ascii="Times New Roman" w:hAnsi="Times New Roman"/>
          <w:b/>
          <w:bCs/>
          <w:sz w:val="19"/>
          <w:szCs w:val="19"/>
        </w:rPr>
        <w:t>Active Fire Protection System</w:t>
      </w:r>
    </w:p>
    <w:p w14:paraId="69FEAFC3" w14:textId="77777777" w:rsidR="00833CAB" w:rsidRPr="005051C1" w:rsidRDefault="00833CAB" w:rsidP="00833CAB">
      <w:pPr>
        <w:rPr>
          <w:rFonts w:ascii="Times New Roman" w:hAnsi="Times New Roman"/>
          <w:b/>
          <w:bCs/>
          <w:sz w:val="20"/>
          <w:szCs w:val="20"/>
        </w:rPr>
      </w:pPr>
      <w:r w:rsidRPr="005051C1">
        <w:rPr>
          <w:rFonts w:ascii="Times New Roman" w:hAnsi="Times New Roman"/>
          <w:b/>
          <w:bCs/>
          <w:sz w:val="20"/>
          <w:szCs w:val="20"/>
        </w:rPr>
        <w:t xml:space="preserve">Table 4. </w:t>
      </w:r>
      <w:r w:rsidRPr="005051C1">
        <w:rPr>
          <w:rFonts w:ascii="Times New Roman" w:hAnsi="Times New Roman"/>
          <w:sz w:val="20"/>
          <w:szCs w:val="20"/>
        </w:rPr>
        <w:t>Sprinkler</w:t>
      </w:r>
    </w:p>
    <w:tbl>
      <w:tblPr>
        <w:tblW w:w="9009" w:type="dxa"/>
        <w:tblBorders>
          <w:top w:val="single" w:sz="4" w:space="0" w:color="auto"/>
          <w:bottom w:val="single" w:sz="4" w:space="0" w:color="auto"/>
        </w:tblBorders>
        <w:tblLook w:val="04A0" w:firstRow="1" w:lastRow="0" w:firstColumn="1" w:lastColumn="0" w:noHBand="0" w:noVBand="1"/>
      </w:tblPr>
      <w:tblGrid>
        <w:gridCol w:w="2720"/>
        <w:gridCol w:w="1814"/>
        <w:gridCol w:w="1640"/>
        <w:gridCol w:w="1417"/>
        <w:gridCol w:w="1418"/>
      </w:tblGrid>
      <w:tr w:rsidR="00833CAB" w:rsidRPr="005051C1" w14:paraId="4B2178D1" w14:textId="77777777" w:rsidTr="005C5C60">
        <w:trPr>
          <w:trHeight w:val="300"/>
        </w:trPr>
        <w:tc>
          <w:tcPr>
            <w:tcW w:w="2720" w:type="dxa"/>
            <w:vMerge w:val="restart"/>
            <w:tcBorders>
              <w:top w:val="single" w:sz="4" w:space="0" w:color="auto"/>
              <w:bottom w:val="nil"/>
            </w:tcBorders>
            <w:shd w:val="clear" w:color="auto" w:fill="auto"/>
            <w:noWrap/>
            <w:vAlign w:val="center"/>
            <w:hideMark/>
          </w:tcPr>
          <w:p w14:paraId="6AA9C286" w14:textId="77777777" w:rsidR="00833CAB" w:rsidRPr="005051C1" w:rsidRDefault="00833CAB" w:rsidP="005C5C60">
            <w:pPr>
              <w:jc w:val="center"/>
              <w:rPr>
                <w:rFonts w:ascii="Times New Roman" w:eastAsia="Times New Roman" w:hAnsi="Times New Roman"/>
                <w:b/>
                <w:bCs/>
                <w:color w:val="000000"/>
                <w:sz w:val="19"/>
                <w:szCs w:val="19"/>
                <w:lang w:val="en-ID" w:eastAsia="en-ID"/>
              </w:rPr>
            </w:pPr>
            <w:r w:rsidRPr="005051C1">
              <w:rPr>
                <w:rFonts w:ascii="Times New Roman" w:eastAsia="Times New Roman" w:hAnsi="Times New Roman"/>
                <w:b/>
                <w:bCs/>
                <w:color w:val="000000"/>
                <w:sz w:val="19"/>
                <w:szCs w:val="19"/>
                <w:lang w:val="en-ID" w:eastAsia="en-ID"/>
              </w:rPr>
              <w:t>Building</w:t>
            </w:r>
          </w:p>
        </w:tc>
        <w:tc>
          <w:tcPr>
            <w:tcW w:w="1814" w:type="dxa"/>
            <w:vMerge w:val="restart"/>
            <w:tcBorders>
              <w:top w:val="single" w:sz="4" w:space="0" w:color="auto"/>
              <w:bottom w:val="nil"/>
            </w:tcBorders>
            <w:shd w:val="clear" w:color="auto" w:fill="auto"/>
            <w:vAlign w:val="center"/>
            <w:hideMark/>
          </w:tcPr>
          <w:p w14:paraId="0D988419" w14:textId="77777777" w:rsidR="00833CAB" w:rsidRPr="005051C1" w:rsidRDefault="00833CAB" w:rsidP="005C5C60">
            <w:pPr>
              <w:jc w:val="center"/>
              <w:rPr>
                <w:rFonts w:ascii="Times New Roman" w:eastAsia="Times New Roman" w:hAnsi="Times New Roman"/>
                <w:b/>
                <w:bCs/>
                <w:color w:val="000000"/>
                <w:sz w:val="19"/>
                <w:szCs w:val="19"/>
                <w:lang w:val="en-ID" w:eastAsia="en-ID"/>
              </w:rPr>
            </w:pPr>
            <w:r w:rsidRPr="005051C1">
              <w:rPr>
                <w:rFonts w:ascii="Times New Roman" w:eastAsia="Times New Roman" w:hAnsi="Times New Roman"/>
                <w:b/>
                <w:bCs/>
                <w:color w:val="000000"/>
                <w:sz w:val="19"/>
                <w:szCs w:val="19"/>
                <w:lang w:val="en-ID" w:eastAsia="en-ID"/>
              </w:rPr>
              <w:t>Standard</w:t>
            </w:r>
          </w:p>
        </w:tc>
        <w:tc>
          <w:tcPr>
            <w:tcW w:w="1640" w:type="dxa"/>
            <w:vMerge w:val="restart"/>
            <w:tcBorders>
              <w:top w:val="single" w:sz="4" w:space="0" w:color="auto"/>
              <w:bottom w:val="nil"/>
            </w:tcBorders>
            <w:shd w:val="clear" w:color="auto" w:fill="auto"/>
            <w:vAlign w:val="center"/>
            <w:hideMark/>
          </w:tcPr>
          <w:p w14:paraId="2F105866" w14:textId="77777777" w:rsidR="00833CAB" w:rsidRPr="005051C1" w:rsidRDefault="00833CAB" w:rsidP="005C5C60">
            <w:pPr>
              <w:jc w:val="center"/>
              <w:rPr>
                <w:rFonts w:ascii="Times New Roman" w:eastAsia="Times New Roman" w:hAnsi="Times New Roman"/>
                <w:b/>
                <w:bCs/>
                <w:color w:val="000000"/>
                <w:sz w:val="19"/>
                <w:szCs w:val="19"/>
                <w:lang w:val="en-ID" w:eastAsia="en-ID"/>
              </w:rPr>
            </w:pPr>
            <w:r w:rsidRPr="005051C1">
              <w:rPr>
                <w:rFonts w:ascii="Times New Roman" w:eastAsia="Times New Roman" w:hAnsi="Times New Roman"/>
                <w:b/>
                <w:bCs/>
                <w:color w:val="000000"/>
                <w:sz w:val="19"/>
                <w:szCs w:val="19"/>
                <w:lang w:val="en-ID" w:eastAsia="en-ID"/>
              </w:rPr>
              <w:t>Condition</w:t>
            </w:r>
          </w:p>
        </w:tc>
        <w:tc>
          <w:tcPr>
            <w:tcW w:w="2835" w:type="dxa"/>
            <w:gridSpan w:val="2"/>
            <w:tcBorders>
              <w:top w:val="single" w:sz="4" w:space="0" w:color="auto"/>
              <w:bottom w:val="nil"/>
            </w:tcBorders>
            <w:shd w:val="clear" w:color="auto" w:fill="auto"/>
            <w:noWrap/>
            <w:vAlign w:val="center"/>
            <w:hideMark/>
          </w:tcPr>
          <w:p w14:paraId="211C0611" w14:textId="77777777" w:rsidR="00833CAB" w:rsidRPr="005051C1" w:rsidRDefault="00833CAB" w:rsidP="005C5C60">
            <w:pPr>
              <w:jc w:val="center"/>
              <w:rPr>
                <w:rFonts w:ascii="Times New Roman" w:eastAsia="Times New Roman" w:hAnsi="Times New Roman"/>
                <w:b/>
                <w:bCs/>
                <w:color w:val="000000"/>
                <w:sz w:val="19"/>
                <w:szCs w:val="19"/>
                <w:lang w:val="en-ID" w:eastAsia="en-ID"/>
              </w:rPr>
            </w:pPr>
            <w:r w:rsidRPr="005051C1">
              <w:rPr>
                <w:rFonts w:ascii="Times New Roman" w:eastAsia="Times New Roman" w:hAnsi="Times New Roman"/>
                <w:b/>
                <w:bCs/>
                <w:color w:val="000000"/>
                <w:sz w:val="19"/>
                <w:szCs w:val="19"/>
                <w:lang w:val="en-ID" w:eastAsia="en-ID"/>
              </w:rPr>
              <w:t>Remarks</w:t>
            </w:r>
          </w:p>
        </w:tc>
      </w:tr>
      <w:tr w:rsidR="00833CAB" w:rsidRPr="005051C1" w14:paraId="5A0544A4" w14:textId="77777777" w:rsidTr="005C5C60">
        <w:trPr>
          <w:trHeight w:val="705"/>
        </w:trPr>
        <w:tc>
          <w:tcPr>
            <w:tcW w:w="2720" w:type="dxa"/>
            <w:vMerge/>
            <w:tcBorders>
              <w:top w:val="nil"/>
              <w:bottom w:val="single" w:sz="4" w:space="0" w:color="auto"/>
            </w:tcBorders>
            <w:vAlign w:val="center"/>
            <w:hideMark/>
          </w:tcPr>
          <w:p w14:paraId="5E24BE12" w14:textId="77777777" w:rsidR="00833CAB" w:rsidRPr="005051C1" w:rsidRDefault="00833CAB" w:rsidP="005C5C60">
            <w:pPr>
              <w:jc w:val="center"/>
              <w:rPr>
                <w:rFonts w:ascii="Times New Roman" w:eastAsia="Times New Roman" w:hAnsi="Times New Roman"/>
                <w:b/>
                <w:bCs/>
                <w:color w:val="000000"/>
                <w:sz w:val="19"/>
                <w:szCs w:val="19"/>
                <w:lang w:val="en-ID" w:eastAsia="en-ID"/>
              </w:rPr>
            </w:pPr>
          </w:p>
        </w:tc>
        <w:tc>
          <w:tcPr>
            <w:tcW w:w="1814" w:type="dxa"/>
            <w:vMerge/>
            <w:tcBorders>
              <w:top w:val="nil"/>
              <w:bottom w:val="single" w:sz="4" w:space="0" w:color="auto"/>
            </w:tcBorders>
            <w:vAlign w:val="center"/>
            <w:hideMark/>
          </w:tcPr>
          <w:p w14:paraId="429C91B4" w14:textId="77777777" w:rsidR="00833CAB" w:rsidRPr="005051C1" w:rsidRDefault="00833CAB" w:rsidP="005C5C60">
            <w:pPr>
              <w:jc w:val="center"/>
              <w:rPr>
                <w:rFonts w:ascii="Times New Roman" w:eastAsia="Times New Roman" w:hAnsi="Times New Roman"/>
                <w:b/>
                <w:bCs/>
                <w:color w:val="000000"/>
                <w:sz w:val="19"/>
                <w:szCs w:val="19"/>
                <w:lang w:val="en-ID" w:eastAsia="en-ID"/>
              </w:rPr>
            </w:pPr>
          </w:p>
        </w:tc>
        <w:tc>
          <w:tcPr>
            <w:tcW w:w="1640" w:type="dxa"/>
            <w:vMerge/>
            <w:tcBorders>
              <w:top w:val="nil"/>
              <w:bottom w:val="single" w:sz="4" w:space="0" w:color="auto"/>
            </w:tcBorders>
            <w:vAlign w:val="center"/>
            <w:hideMark/>
          </w:tcPr>
          <w:p w14:paraId="0B8E8614" w14:textId="77777777" w:rsidR="00833CAB" w:rsidRPr="005051C1" w:rsidRDefault="00833CAB" w:rsidP="005C5C60">
            <w:pPr>
              <w:jc w:val="center"/>
              <w:rPr>
                <w:rFonts w:ascii="Times New Roman" w:eastAsia="Times New Roman" w:hAnsi="Times New Roman"/>
                <w:b/>
                <w:bCs/>
                <w:color w:val="000000"/>
                <w:sz w:val="19"/>
                <w:szCs w:val="19"/>
                <w:lang w:val="en-ID" w:eastAsia="en-ID"/>
              </w:rPr>
            </w:pPr>
          </w:p>
        </w:tc>
        <w:tc>
          <w:tcPr>
            <w:tcW w:w="1417" w:type="dxa"/>
            <w:tcBorders>
              <w:top w:val="nil"/>
              <w:bottom w:val="single" w:sz="4" w:space="0" w:color="auto"/>
            </w:tcBorders>
            <w:shd w:val="clear" w:color="auto" w:fill="auto"/>
            <w:noWrap/>
            <w:vAlign w:val="center"/>
            <w:hideMark/>
          </w:tcPr>
          <w:p w14:paraId="75BA5F04" w14:textId="77777777" w:rsidR="00833CAB" w:rsidRPr="005051C1" w:rsidRDefault="00833CAB" w:rsidP="005C5C60">
            <w:pPr>
              <w:jc w:val="center"/>
              <w:rPr>
                <w:rFonts w:ascii="Times New Roman" w:eastAsia="Times New Roman" w:hAnsi="Times New Roman"/>
                <w:b/>
                <w:bCs/>
                <w:color w:val="000000"/>
                <w:sz w:val="19"/>
                <w:szCs w:val="19"/>
                <w:lang w:val="en-ID" w:eastAsia="en-ID"/>
              </w:rPr>
            </w:pPr>
            <w:r w:rsidRPr="005051C1">
              <w:rPr>
                <w:rFonts w:ascii="Times New Roman" w:eastAsia="Times New Roman" w:hAnsi="Times New Roman"/>
                <w:b/>
                <w:bCs/>
                <w:color w:val="000000"/>
                <w:sz w:val="19"/>
                <w:szCs w:val="19"/>
                <w:lang w:val="en-ID" w:eastAsia="en-ID"/>
              </w:rPr>
              <w:t>Applicable</w:t>
            </w:r>
          </w:p>
        </w:tc>
        <w:tc>
          <w:tcPr>
            <w:tcW w:w="1417" w:type="dxa"/>
            <w:tcBorders>
              <w:top w:val="nil"/>
              <w:bottom w:val="single" w:sz="4" w:space="0" w:color="auto"/>
            </w:tcBorders>
            <w:shd w:val="clear" w:color="auto" w:fill="auto"/>
            <w:noWrap/>
            <w:vAlign w:val="center"/>
            <w:hideMark/>
          </w:tcPr>
          <w:p w14:paraId="09DC0DAC" w14:textId="77777777" w:rsidR="00833CAB" w:rsidRPr="005051C1" w:rsidRDefault="00833CAB" w:rsidP="005C5C60">
            <w:pPr>
              <w:jc w:val="center"/>
              <w:rPr>
                <w:rFonts w:ascii="Times New Roman" w:eastAsia="Times New Roman" w:hAnsi="Times New Roman"/>
                <w:b/>
                <w:bCs/>
                <w:color w:val="000000"/>
                <w:sz w:val="19"/>
                <w:szCs w:val="19"/>
                <w:lang w:val="en-ID" w:eastAsia="en-ID"/>
              </w:rPr>
            </w:pPr>
            <w:r w:rsidRPr="005051C1">
              <w:rPr>
                <w:rFonts w:ascii="Times New Roman" w:eastAsia="Times New Roman" w:hAnsi="Times New Roman"/>
                <w:b/>
                <w:bCs/>
                <w:color w:val="000000"/>
                <w:sz w:val="19"/>
                <w:szCs w:val="19"/>
                <w:lang w:val="en-ID" w:eastAsia="en-ID"/>
              </w:rPr>
              <w:t>Inapplicable</w:t>
            </w:r>
          </w:p>
        </w:tc>
      </w:tr>
      <w:tr w:rsidR="00833CAB" w:rsidRPr="005051C1" w14:paraId="28AC06B9" w14:textId="77777777" w:rsidTr="005C5C60">
        <w:trPr>
          <w:trHeight w:val="300"/>
        </w:trPr>
        <w:tc>
          <w:tcPr>
            <w:tcW w:w="2720" w:type="dxa"/>
            <w:tcBorders>
              <w:top w:val="single" w:sz="4" w:space="0" w:color="auto"/>
            </w:tcBorders>
            <w:shd w:val="clear" w:color="auto" w:fill="auto"/>
            <w:noWrap/>
            <w:vAlign w:val="center"/>
            <w:hideMark/>
          </w:tcPr>
          <w:p w14:paraId="17273A85" w14:textId="77777777" w:rsidR="00833CAB" w:rsidRPr="005051C1" w:rsidRDefault="00833CAB" w:rsidP="005C5C60">
            <w:pPr>
              <w:jc w:val="center"/>
              <w:rPr>
                <w:rFonts w:ascii="Times New Roman" w:eastAsia="Times New Roman" w:hAnsi="Times New Roman"/>
                <w:color w:val="000000"/>
                <w:sz w:val="19"/>
                <w:szCs w:val="19"/>
                <w:lang w:val="en-ID" w:eastAsia="en-ID"/>
              </w:rPr>
            </w:pPr>
            <w:r w:rsidRPr="005051C1">
              <w:rPr>
                <w:rFonts w:ascii="Times New Roman" w:eastAsia="Times New Roman" w:hAnsi="Times New Roman"/>
                <w:color w:val="000000"/>
                <w:sz w:val="19"/>
                <w:szCs w:val="19"/>
                <w:lang w:val="en-ID" w:eastAsia="en-ID"/>
              </w:rPr>
              <w:t>Gedung FIKES</w:t>
            </w:r>
          </w:p>
        </w:tc>
        <w:tc>
          <w:tcPr>
            <w:tcW w:w="1814" w:type="dxa"/>
            <w:vMerge w:val="restart"/>
            <w:tcBorders>
              <w:top w:val="single" w:sz="4" w:space="0" w:color="auto"/>
            </w:tcBorders>
            <w:shd w:val="clear" w:color="auto" w:fill="auto"/>
            <w:vAlign w:val="center"/>
            <w:hideMark/>
          </w:tcPr>
          <w:p w14:paraId="56FCCC38" w14:textId="77777777" w:rsidR="00833CAB" w:rsidRPr="005051C1" w:rsidRDefault="00833CAB" w:rsidP="005C5C60">
            <w:pPr>
              <w:jc w:val="center"/>
              <w:rPr>
                <w:rFonts w:ascii="Times New Roman" w:eastAsia="Times New Roman" w:hAnsi="Times New Roman"/>
                <w:color w:val="000000"/>
                <w:sz w:val="19"/>
                <w:szCs w:val="19"/>
                <w:lang w:val="en-ID" w:eastAsia="en-ID"/>
              </w:rPr>
            </w:pPr>
            <w:r w:rsidRPr="005051C1">
              <w:rPr>
                <w:rFonts w:ascii="Times New Roman" w:eastAsia="Times New Roman" w:hAnsi="Times New Roman"/>
                <w:color w:val="000000"/>
                <w:sz w:val="19"/>
                <w:szCs w:val="19"/>
                <w:lang w:val="en-ID" w:eastAsia="en-ID"/>
              </w:rPr>
              <w:t>SNI 03-3989- 2000</w:t>
            </w:r>
            <w:r w:rsidRPr="005051C1">
              <w:rPr>
                <w:rFonts w:ascii="Times New Roman" w:eastAsia="Times New Roman" w:hAnsi="Times New Roman"/>
                <w:color w:val="000000"/>
                <w:sz w:val="19"/>
                <w:szCs w:val="19"/>
                <w:lang w:val="en-ID" w:eastAsia="en-ID"/>
              </w:rPr>
              <w:br/>
              <w:t>NFPA 13</w:t>
            </w:r>
          </w:p>
        </w:tc>
        <w:tc>
          <w:tcPr>
            <w:tcW w:w="1640" w:type="dxa"/>
            <w:vMerge w:val="restart"/>
            <w:tcBorders>
              <w:top w:val="single" w:sz="4" w:space="0" w:color="auto"/>
            </w:tcBorders>
            <w:shd w:val="clear" w:color="auto" w:fill="auto"/>
            <w:noWrap/>
            <w:vAlign w:val="center"/>
            <w:hideMark/>
          </w:tcPr>
          <w:p w14:paraId="3B335A42" w14:textId="77777777" w:rsidR="00833CAB" w:rsidRPr="005051C1" w:rsidRDefault="00833CAB" w:rsidP="005C5C60">
            <w:pPr>
              <w:jc w:val="center"/>
              <w:rPr>
                <w:rFonts w:ascii="Times New Roman" w:eastAsia="Times New Roman" w:hAnsi="Times New Roman"/>
                <w:color w:val="000000"/>
                <w:sz w:val="19"/>
                <w:szCs w:val="19"/>
                <w:lang w:val="en-ID" w:eastAsia="en-ID"/>
              </w:rPr>
            </w:pPr>
            <w:r w:rsidRPr="005051C1">
              <w:rPr>
                <w:rFonts w:ascii="Times New Roman" w:eastAsia="Times New Roman" w:hAnsi="Times New Roman"/>
                <w:color w:val="000000"/>
                <w:sz w:val="19"/>
                <w:szCs w:val="19"/>
                <w:lang w:val="en-ID" w:eastAsia="en-ID"/>
              </w:rPr>
              <w:t>Not Provided</w:t>
            </w:r>
          </w:p>
        </w:tc>
        <w:tc>
          <w:tcPr>
            <w:tcW w:w="1417" w:type="dxa"/>
            <w:tcBorders>
              <w:top w:val="single" w:sz="4" w:space="0" w:color="auto"/>
            </w:tcBorders>
            <w:shd w:val="clear" w:color="auto" w:fill="auto"/>
            <w:noWrap/>
            <w:vAlign w:val="center"/>
            <w:hideMark/>
          </w:tcPr>
          <w:p w14:paraId="3C1A6E9E" w14:textId="77777777" w:rsidR="00833CAB" w:rsidRPr="005051C1" w:rsidRDefault="00833CAB" w:rsidP="005C5C60">
            <w:pPr>
              <w:jc w:val="center"/>
              <w:rPr>
                <w:rFonts w:ascii="Times New Roman" w:eastAsia="Times New Roman" w:hAnsi="Times New Roman"/>
                <w:color w:val="000000"/>
                <w:sz w:val="19"/>
                <w:szCs w:val="19"/>
                <w:lang w:val="en-ID" w:eastAsia="en-ID"/>
              </w:rPr>
            </w:pPr>
          </w:p>
        </w:tc>
        <w:tc>
          <w:tcPr>
            <w:tcW w:w="1417" w:type="dxa"/>
            <w:tcBorders>
              <w:top w:val="single" w:sz="4" w:space="0" w:color="auto"/>
            </w:tcBorders>
            <w:shd w:val="clear" w:color="auto" w:fill="auto"/>
            <w:noWrap/>
            <w:vAlign w:val="center"/>
            <w:hideMark/>
          </w:tcPr>
          <w:p w14:paraId="5D1278AA" w14:textId="77777777" w:rsidR="00833CAB" w:rsidRPr="005051C1" w:rsidRDefault="00833CAB" w:rsidP="005C5C60">
            <w:pPr>
              <w:jc w:val="center"/>
              <w:rPr>
                <w:rFonts w:ascii="Times New Roman" w:eastAsia="Times New Roman" w:hAnsi="Times New Roman"/>
                <w:color w:val="000000"/>
                <w:sz w:val="19"/>
                <w:szCs w:val="19"/>
                <w:lang w:val="en-ID" w:eastAsia="en-ID"/>
              </w:rPr>
            </w:pPr>
            <w:r w:rsidRPr="005051C1">
              <w:rPr>
                <w:rFonts w:ascii="Times New Roman" w:eastAsia="Times New Roman" w:hAnsi="Times New Roman"/>
                <w:color w:val="000000"/>
                <w:sz w:val="19"/>
                <w:szCs w:val="19"/>
                <w:lang w:val="en-ID" w:eastAsia="en-ID"/>
              </w:rPr>
              <w:sym w:font="Wingdings" w:char="F0FC"/>
            </w:r>
          </w:p>
        </w:tc>
      </w:tr>
      <w:tr w:rsidR="00833CAB" w:rsidRPr="005051C1" w14:paraId="31E0F20C" w14:textId="77777777" w:rsidTr="005C5C60">
        <w:trPr>
          <w:trHeight w:val="300"/>
        </w:trPr>
        <w:tc>
          <w:tcPr>
            <w:tcW w:w="2720" w:type="dxa"/>
            <w:shd w:val="clear" w:color="auto" w:fill="auto"/>
            <w:noWrap/>
            <w:vAlign w:val="center"/>
            <w:hideMark/>
          </w:tcPr>
          <w:p w14:paraId="6A8AAF70" w14:textId="77777777" w:rsidR="00833CAB" w:rsidRPr="005051C1" w:rsidRDefault="00833CAB" w:rsidP="005C5C60">
            <w:pPr>
              <w:jc w:val="center"/>
              <w:rPr>
                <w:rFonts w:ascii="Times New Roman" w:eastAsia="Times New Roman" w:hAnsi="Times New Roman"/>
                <w:color w:val="000000"/>
                <w:sz w:val="19"/>
                <w:szCs w:val="19"/>
                <w:lang w:val="en-ID" w:eastAsia="en-ID"/>
              </w:rPr>
            </w:pPr>
            <w:r w:rsidRPr="005051C1">
              <w:rPr>
                <w:rFonts w:ascii="Times New Roman" w:eastAsia="Times New Roman" w:hAnsi="Times New Roman"/>
                <w:color w:val="000000"/>
                <w:sz w:val="19"/>
                <w:szCs w:val="19"/>
                <w:lang w:val="en-ID" w:eastAsia="en-ID"/>
              </w:rPr>
              <w:t>Gedung Teknik</w:t>
            </w:r>
          </w:p>
        </w:tc>
        <w:tc>
          <w:tcPr>
            <w:tcW w:w="1814" w:type="dxa"/>
            <w:vMerge/>
            <w:vAlign w:val="center"/>
            <w:hideMark/>
          </w:tcPr>
          <w:p w14:paraId="6579396C" w14:textId="77777777" w:rsidR="00833CAB" w:rsidRPr="005051C1" w:rsidRDefault="00833CAB" w:rsidP="005C5C60">
            <w:pPr>
              <w:jc w:val="center"/>
              <w:rPr>
                <w:rFonts w:ascii="Times New Roman" w:eastAsia="Times New Roman" w:hAnsi="Times New Roman"/>
                <w:color w:val="000000"/>
                <w:sz w:val="19"/>
                <w:szCs w:val="19"/>
                <w:lang w:val="en-ID" w:eastAsia="en-ID"/>
              </w:rPr>
            </w:pPr>
          </w:p>
        </w:tc>
        <w:tc>
          <w:tcPr>
            <w:tcW w:w="1640" w:type="dxa"/>
            <w:vMerge/>
            <w:vAlign w:val="center"/>
            <w:hideMark/>
          </w:tcPr>
          <w:p w14:paraId="769CC6FD" w14:textId="77777777" w:rsidR="00833CAB" w:rsidRPr="005051C1" w:rsidRDefault="00833CAB" w:rsidP="005C5C60">
            <w:pPr>
              <w:jc w:val="center"/>
              <w:rPr>
                <w:rFonts w:ascii="Times New Roman" w:eastAsia="Times New Roman" w:hAnsi="Times New Roman"/>
                <w:color w:val="000000"/>
                <w:sz w:val="19"/>
                <w:szCs w:val="19"/>
                <w:lang w:val="en-ID" w:eastAsia="en-ID"/>
              </w:rPr>
            </w:pPr>
          </w:p>
        </w:tc>
        <w:tc>
          <w:tcPr>
            <w:tcW w:w="1417" w:type="dxa"/>
            <w:shd w:val="clear" w:color="auto" w:fill="auto"/>
            <w:noWrap/>
            <w:vAlign w:val="center"/>
            <w:hideMark/>
          </w:tcPr>
          <w:p w14:paraId="778AC12E" w14:textId="77777777" w:rsidR="00833CAB" w:rsidRPr="005051C1" w:rsidRDefault="00833CAB" w:rsidP="005C5C60">
            <w:pPr>
              <w:jc w:val="center"/>
              <w:rPr>
                <w:rFonts w:ascii="Times New Roman" w:eastAsia="Times New Roman" w:hAnsi="Times New Roman"/>
                <w:color w:val="000000"/>
                <w:sz w:val="19"/>
                <w:szCs w:val="19"/>
                <w:lang w:val="en-ID" w:eastAsia="en-ID"/>
              </w:rPr>
            </w:pPr>
          </w:p>
        </w:tc>
        <w:tc>
          <w:tcPr>
            <w:tcW w:w="1417" w:type="dxa"/>
            <w:shd w:val="clear" w:color="auto" w:fill="auto"/>
            <w:noWrap/>
            <w:vAlign w:val="center"/>
            <w:hideMark/>
          </w:tcPr>
          <w:p w14:paraId="212209DC" w14:textId="77777777" w:rsidR="00833CAB" w:rsidRPr="005051C1" w:rsidRDefault="00833CAB" w:rsidP="005C5C60">
            <w:pPr>
              <w:jc w:val="center"/>
              <w:rPr>
                <w:rFonts w:ascii="Times New Roman" w:eastAsia="Times New Roman" w:hAnsi="Times New Roman"/>
                <w:color w:val="000000"/>
                <w:sz w:val="19"/>
                <w:szCs w:val="19"/>
                <w:lang w:val="en-ID" w:eastAsia="en-ID"/>
              </w:rPr>
            </w:pPr>
            <w:r w:rsidRPr="005051C1">
              <w:rPr>
                <w:rFonts w:ascii="Times New Roman" w:eastAsia="Times New Roman" w:hAnsi="Times New Roman"/>
                <w:color w:val="000000"/>
                <w:sz w:val="19"/>
                <w:szCs w:val="19"/>
                <w:lang w:val="en-ID" w:eastAsia="en-ID"/>
              </w:rPr>
              <w:sym w:font="Wingdings" w:char="F0FC"/>
            </w:r>
          </w:p>
        </w:tc>
      </w:tr>
      <w:tr w:rsidR="00833CAB" w:rsidRPr="005051C1" w14:paraId="0EE3E59C" w14:textId="77777777" w:rsidTr="005C5C60">
        <w:trPr>
          <w:trHeight w:val="300"/>
        </w:trPr>
        <w:tc>
          <w:tcPr>
            <w:tcW w:w="2720" w:type="dxa"/>
            <w:shd w:val="clear" w:color="auto" w:fill="auto"/>
            <w:noWrap/>
            <w:vAlign w:val="center"/>
            <w:hideMark/>
          </w:tcPr>
          <w:p w14:paraId="1DB287E2" w14:textId="77777777" w:rsidR="00833CAB" w:rsidRPr="005051C1" w:rsidRDefault="00833CAB" w:rsidP="005C5C60">
            <w:pPr>
              <w:jc w:val="center"/>
              <w:rPr>
                <w:rFonts w:ascii="Times New Roman" w:eastAsia="Times New Roman" w:hAnsi="Times New Roman"/>
                <w:color w:val="000000"/>
                <w:sz w:val="19"/>
                <w:szCs w:val="19"/>
                <w:lang w:val="en-ID" w:eastAsia="en-ID"/>
              </w:rPr>
            </w:pPr>
            <w:r w:rsidRPr="005051C1">
              <w:rPr>
                <w:rFonts w:ascii="Times New Roman" w:eastAsia="Times New Roman" w:hAnsi="Times New Roman"/>
                <w:color w:val="000000"/>
                <w:sz w:val="19"/>
                <w:szCs w:val="19"/>
                <w:lang w:val="en-ID" w:eastAsia="en-ID"/>
              </w:rPr>
              <w:t xml:space="preserve">Gedung </w:t>
            </w:r>
            <w:proofErr w:type="spellStart"/>
            <w:r w:rsidRPr="005051C1">
              <w:rPr>
                <w:rFonts w:ascii="Times New Roman" w:eastAsia="Times New Roman" w:hAnsi="Times New Roman"/>
                <w:color w:val="000000"/>
                <w:sz w:val="19"/>
                <w:szCs w:val="19"/>
                <w:lang w:val="en-ID" w:eastAsia="en-ID"/>
              </w:rPr>
              <w:t>Perkuliahan</w:t>
            </w:r>
            <w:proofErr w:type="spellEnd"/>
            <w:r w:rsidRPr="005051C1">
              <w:rPr>
                <w:rFonts w:ascii="Times New Roman" w:eastAsia="Times New Roman" w:hAnsi="Times New Roman"/>
                <w:color w:val="000000"/>
                <w:sz w:val="19"/>
                <w:szCs w:val="19"/>
                <w:lang w:val="en-ID" w:eastAsia="en-ID"/>
              </w:rPr>
              <w:t xml:space="preserve"> Teknik</w:t>
            </w:r>
          </w:p>
        </w:tc>
        <w:tc>
          <w:tcPr>
            <w:tcW w:w="1814" w:type="dxa"/>
            <w:vMerge/>
            <w:vAlign w:val="center"/>
            <w:hideMark/>
          </w:tcPr>
          <w:p w14:paraId="6513B48D" w14:textId="77777777" w:rsidR="00833CAB" w:rsidRPr="005051C1" w:rsidRDefault="00833CAB" w:rsidP="005C5C60">
            <w:pPr>
              <w:jc w:val="center"/>
              <w:rPr>
                <w:rFonts w:ascii="Times New Roman" w:eastAsia="Times New Roman" w:hAnsi="Times New Roman"/>
                <w:color w:val="000000"/>
                <w:sz w:val="19"/>
                <w:szCs w:val="19"/>
                <w:lang w:val="en-ID" w:eastAsia="en-ID"/>
              </w:rPr>
            </w:pPr>
          </w:p>
        </w:tc>
        <w:tc>
          <w:tcPr>
            <w:tcW w:w="1640" w:type="dxa"/>
            <w:vMerge/>
            <w:vAlign w:val="center"/>
            <w:hideMark/>
          </w:tcPr>
          <w:p w14:paraId="4002820E" w14:textId="77777777" w:rsidR="00833CAB" w:rsidRPr="005051C1" w:rsidRDefault="00833CAB" w:rsidP="005C5C60">
            <w:pPr>
              <w:jc w:val="center"/>
              <w:rPr>
                <w:rFonts w:ascii="Times New Roman" w:eastAsia="Times New Roman" w:hAnsi="Times New Roman"/>
                <w:color w:val="000000"/>
                <w:sz w:val="19"/>
                <w:szCs w:val="19"/>
                <w:lang w:val="en-ID" w:eastAsia="en-ID"/>
              </w:rPr>
            </w:pPr>
          </w:p>
        </w:tc>
        <w:tc>
          <w:tcPr>
            <w:tcW w:w="1417" w:type="dxa"/>
            <w:shd w:val="clear" w:color="auto" w:fill="auto"/>
            <w:noWrap/>
            <w:vAlign w:val="center"/>
            <w:hideMark/>
          </w:tcPr>
          <w:p w14:paraId="3B441E17" w14:textId="77777777" w:rsidR="00833CAB" w:rsidRPr="005051C1" w:rsidRDefault="00833CAB" w:rsidP="005C5C60">
            <w:pPr>
              <w:jc w:val="center"/>
              <w:rPr>
                <w:rFonts w:ascii="Times New Roman" w:eastAsia="Times New Roman" w:hAnsi="Times New Roman"/>
                <w:color w:val="000000"/>
                <w:sz w:val="19"/>
                <w:szCs w:val="19"/>
                <w:lang w:val="en-ID" w:eastAsia="en-ID"/>
              </w:rPr>
            </w:pPr>
          </w:p>
        </w:tc>
        <w:tc>
          <w:tcPr>
            <w:tcW w:w="1417" w:type="dxa"/>
            <w:shd w:val="clear" w:color="auto" w:fill="auto"/>
            <w:noWrap/>
            <w:vAlign w:val="center"/>
            <w:hideMark/>
          </w:tcPr>
          <w:p w14:paraId="3F432B60" w14:textId="77777777" w:rsidR="00833CAB" w:rsidRPr="005051C1" w:rsidRDefault="00833CAB" w:rsidP="005C5C60">
            <w:pPr>
              <w:jc w:val="center"/>
              <w:rPr>
                <w:rFonts w:ascii="Times New Roman" w:eastAsia="Times New Roman" w:hAnsi="Times New Roman"/>
                <w:color w:val="000000"/>
                <w:sz w:val="19"/>
                <w:szCs w:val="19"/>
                <w:lang w:val="en-ID" w:eastAsia="en-ID"/>
              </w:rPr>
            </w:pPr>
            <w:r w:rsidRPr="005051C1">
              <w:rPr>
                <w:rFonts w:ascii="Times New Roman" w:eastAsia="Times New Roman" w:hAnsi="Times New Roman"/>
                <w:color w:val="000000"/>
                <w:sz w:val="19"/>
                <w:szCs w:val="19"/>
                <w:lang w:val="en-ID" w:eastAsia="en-ID"/>
              </w:rPr>
              <w:sym w:font="Wingdings" w:char="F0FC"/>
            </w:r>
          </w:p>
        </w:tc>
      </w:tr>
    </w:tbl>
    <w:p w14:paraId="57EC3C15" w14:textId="77777777" w:rsidR="00833CAB" w:rsidRPr="005051C1" w:rsidRDefault="00833CAB" w:rsidP="00833CAB">
      <w:pPr>
        <w:rPr>
          <w:rFonts w:ascii="Times New Roman" w:hAnsi="Times New Roman"/>
          <w:b/>
          <w:bCs/>
          <w:sz w:val="20"/>
          <w:szCs w:val="20"/>
        </w:rPr>
      </w:pPr>
    </w:p>
    <w:p w14:paraId="1CC9C421" w14:textId="77777777" w:rsidR="00833CAB" w:rsidRPr="005051C1" w:rsidRDefault="00833CAB" w:rsidP="00833CAB">
      <w:pPr>
        <w:rPr>
          <w:rFonts w:ascii="Times New Roman" w:hAnsi="Times New Roman"/>
          <w:sz w:val="20"/>
          <w:szCs w:val="20"/>
        </w:rPr>
      </w:pPr>
      <w:r w:rsidRPr="005051C1">
        <w:rPr>
          <w:rFonts w:ascii="Times New Roman" w:hAnsi="Times New Roman"/>
          <w:b/>
          <w:bCs/>
          <w:sz w:val="20"/>
          <w:szCs w:val="20"/>
        </w:rPr>
        <w:t xml:space="preserve">Table 5. </w:t>
      </w:r>
      <w:r w:rsidRPr="005051C1">
        <w:rPr>
          <w:rFonts w:ascii="Times New Roman" w:hAnsi="Times New Roman"/>
          <w:sz w:val="20"/>
          <w:szCs w:val="20"/>
        </w:rPr>
        <w:t xml:space="preserve">Fire </w:t>
      </w:r>
      <w:proofErr w:type="spellStart"/>
      <w:r w:rsidRPr="005051C1">
        <w:rPr>
          <w:rFonts w:ascii="Times New Roman" w:hAnsi="Times New Roman"/>
          <w:sz w:val="20"/>
          <w:szCs w:val="20"/>
        </w:rPr>
        <w:t>Exthingusher</w:t>
      </w:r>
      <w:proofErr w:type="spellEnd"/>
    </w:p>
    <w:tbl>
      <w:tblPr>
        <w:tblW w:w="8784" w:type="dxa"/>
        <w:tblBorders>
          <w:top w:val="single" w:sz="4" w:space="0" w:color="auto"/>
        </w:tblBorders>
        <w:tblLook w:val="04A0" w:firstRow="1" w:lastRow="0" w:firstColumn="1" w:lastColumn="0" w:noHBand="0" w:noVBand="1"/>
      </w:tblPr>
      <w:tblGrid>
        <w:gridCol w:w="2720"/>
        <w:gridCol w:w="1097"/>
        <w:gridCol w:w="2132"/>
        <w:gridCol w:w="1417"/>
        <w:gridCol w:w="1418"/>
      </w:tblGrid>
      <w:tr w:rsidR="00833CAB" w:rsidRPr="005051C1" w14:paraId="4203D644" w14:textId="77777777" w:rsidTr="005C5C60">
        <w:trPr>
          <w:trHeight w:val="300"/>
        </w:trPr>
        <w:tc>
          <w:tcPr>
            <w:tcW w:w="2720" w:type="dxa"/>
            <w:vMerge w:val="restart"/>
            <w:tcBorders>
              <w:top w:val="single" w:sz="4" w:space="0" w:color="auto"/>
            </w:tcBorders>
            <w:shd w:val="clear" w:color="auto" w:fill="auto"/>
            <w:noWrap/>
            <w:vAlign w:val="center"/>
            <w:hideMark/>
          </w:tcPr>
          <w:p w14:paraId="0375D8F2" w14:textId="77777777" w:rsidR="00833CAB" w:rsidRPr="005051C1" w:rsidRDefault="00833CAB" w:rsidP="005C5C60">
            <w:pPr>
              <w:jc w:val="center"/>
              <w:rPr>
                <w:rFonts w:ascii="Times New Roman" w:eastAsia="Times New Roman" w:hAnsi="Times New Roman"/>
                <w:b/>
                <w:bCs/>
                <w:color w:val="000000"/>
                <w:sz w:val="19"/>
                <w:szCs w:val="19"/>
                <w:lang w:val="en-ID" w:eastAsia="en-ID"/>
              </w:rPr>
            </w:pPr>
            <w:r w:rsidRPr="005051C1">
              <w:rPr>
                <w:rFonts w:ascii="Times New Roman" w:eastAsia="Times New Roman" w:hAnsi="Times New Roman"/>
                <w:b/>
                <w:bCs/>
                <w:color w:val="000000"/>
                <w:sz w:val="19"/>
                <w:szCs w:val="19"/>
                <w:lang w:val="en-ID" w:eastAsia="en-ID"/>
              </w:rPr>
              <w:t>Building</w:t>
            </w:r>
          </w:p>
        </w:tc>
        <w:tc>
          <w:tcPr>
            <w:tcW w:w="1097" w:type="dxa"/>
            <w:vMerge w:val="restart"/>
            <w:tcBorders>
              <w:top w:val="single" w:sz="4" w:space="0" w:color="auto"/>
            </w:tcBorders>
            <w:shd w:val="clear" w:color="auto" w:fill="auto"/>
            <w:vAlign w:val="center"/>
            <w:hideMark/>
          </w:tcPr>
          <w:p w14:paraId="5B105CCE" w14:textId="77777777" w:rsidR="00833CAB" w:rsidRPr="005051C1" w:rsidRDefault="00833CAB" w:rsidP="005C5C60">
            <w:pPr>
              <w:jc w:val="center"/>
              <w:rPr>
                <w:rFonts w:ascii="Times New Roman" w:eastAsia="Times New Roman" w:hAnsi="Times New Roman"/>
                <w:b/>
                <w:bCs/>
                <w:color w:val="000000"/>
                <w:sz w:val="19"/>
                <w:szCs w:val="19"/>
                <w:lang w:val="en-ID" w:eastAsia="en-ID"/>
              </w:rPr>
            </w:pPr>
            <w:r w:rsidRPr="005051C1">
              <w:rPr>
                <w:rFonts w:ascii="Times New Roman" w:eastAsia="Times New Roman" w:hAnsi="Times New Roman"/>
                <w:b/>
                <w:bCs/>
                <w:color w:val="000000"/>
                <w:sz w:val="19"/>
                <w:szCs w:val="19"/>
                <w:lang w:val="en-ID" w:eastAsia="en-ID"/>
              </w:rPr>
              <w:t>Standard</w:t>
            </w:r>
          </w:p>
        </w:tc>
        <w:tc>
          <w:tcPr>
            <w:tcW w:w="2132" w:type="dxa"/>
            <w:vMerge w:val="restart"/>
            <w:tcBorders>
              <w:top w:val="single" w:sz="4" w:space="0" w:color="auto"/>
            </w:tcBorders>
            <w:shd w:val="clear" w:color="auto" w:fill="auto"/>
            <w:vAlign w:val="center"/>
            <w:hideMark/>
          </w:tcPr>
          <w:p w14:paraId="1DC54113" w14:textId="77777777" w:rsidR="00833CAB" w:rsidRPr="005051C1" w:rsidRDefault="00833CAB" w:rsidP="005C5C60">
            <w:pPr>
              <w:jc w:val="center"/>
              <w:rPr>
                <w:rFonts w:ascii="Times New Roman" w:eastAsia="Times New Roman" w:hAnsi="Times New Roman"/>
                <w:b/>
                <w:bCs/>
                <w:color w:val="000000"/>
                <w:sz w:val="19"/>
                <w:szCs w:val="19"/>
                <w:lang w:val="en-ID" w:eastAsia="en-ID"/>
              </w:rPr>
            </w:pPr>
            <w:r w:rsidRPr="005051C1">
              <w:rPr>
                <w:rFonts w:ascii="Times New Roman" w:eastAsia="Times New Roman" w:hAnsi="Times New Roman"/>
                <w:b/>
                <w:bCs/>
                <w:color w:val="000000"/>
                <w:sz w:val="19"/>
                <w:szCs w:val="19"/>
                <w:lang w:val="en-ID" w:eastAsia="en-ID"/>
              </w:rPr>
              <w:t>Condition (Each Level)</w:t>
            </w:r>
          </w:p>
        </w:tc>
        <w:tc>
          <w:tcPr>
            <w:tcW w:w="2835" w:type="dxa"/>
            <w:gridSpan w:val="2"/>
            <w:tcBorders>
              <w:top w:val="single" w:sz="4" w:space="0" w:color="auto"/>
              <w:bottom w:val="single" w:sz="4" w:space="0" w:color="auto"/>
            </w:tcBorders>
            <w:shd w:val="clear" w:color="auto" w:fill="auto"/>
            <w:noWrap/>
            <w:vAlign w:val="center"/>
            <w:hideMark/>
          </w:tcPr>
          <w:p w14:paraId="335E4182" w14:textId="77777777" w:rsidR="00833CAB" w:rsidRPr="005051C1" w:rsidRDefault="00833CAB" w:rsidP="005C5C60">
            <w:pPr>
              <w:jc w:val="center"/>
              <w:rPr>
                <w:rFonts w:ascii="Times New Roman" w:eastAsia="Times New Roman" w:hAnsi="Times New Roman"/>
                <w:b/>
                <w:bCs/>
                <w:color w:val="000000"/>
                <w:sz w:val="19"/>
                <w:szCs w:val="19"/>
                <w:lang w:val="en-ID" w:eastAsia="en-ID"/>
              </w:rPr>
            </w:pPr>
            <w:r w:rsidRPr="005051C1">
              <w:rPr>
                <w:rFonts w:ascii="Times New Roman" w:eastAsia="Times New Roman" w:hAnsi="Times New Roman"/>
                <w:b/>
                <w:bCs/>
                <w:color w:val="000000"/>
                <w:sz w:val="19"/>
                <w:szCs w:val="19"/>
                <w:lang w:val="en-ID" w:eastAsia="en-ID"/>
              </w:rPr>
              <w:t>Remarks</w:t>
            </w:r>
          </w:p>
        </w:tc>
      </w:tr>
      <w:tr w:rsidR="00833CAB" w:rsidRPr="005051C1" w14:paraId="42A6029A" w14:textId="77777777" w:rsidTr="005C5C60">
        <w:trPr>
          <w:trHeight w:val="705"/>
        </w:trPr>
        <w:tc>
          <w:tcPr>
            <w:tcW w:w="2720" w:type="dxa"/>
            <w:vMerge/>
            <w:tcBorders>
              <w:top w:val="nil"/>
              <w:bottom w:val="single" w:sz="4" w:space="0" w:color="auto"/>
            </w:tcBorders>
            <w:vAlign w:val="center"/>
            <w:hideMark/>
          </w:tcPr>
          <w:p w14:paraId="283FD7D4" w14:textId="77777777" w:rsidR="00833CAB" w:rsidRPr="005051C1" w:rsidRDefault="00833CAB" w:rsidP="005C5C60">
            <w:pPr>
              <w:jc w:val="center"/>
              <w:rPr>
                <w:rFonts w:ascii="Times New Roman" w:eastAsia="Times New Roman" w:hAnsi="Times New Roman"/>
                <w:b/>
                <w:bCs/>
                <w:color w:val="000000"/>
                <w:sz w:val="19"/>
                <w:szCs w:val="19"/>
                <w:lang w:val="en-ID" w:eastAsia="en-ID"/>
              </w:rPr>
            </w:pPr>
          </w:p>
        </w:tc>
        <w:tc>
          <w:tcPr>
            <w:tcW w:w="1097" w:type="dxa"/>
            <w:vMerge/>
            <w:tcBorders>
              <w:top w:val="nil"/>
              <w:bottom w:val="single" w:sz="4" w:space="0" w:color="auto"/>
            </w:tcBorders>
            <w:vAlign w:val="center"/>
            <w:hideMark/>
          </w:tcPr>
          <w:p w14:paraId="3447B3C9" w14:textId="77777777" w:rsidR="00833CAB" w:rsidRPr="005051C1" w:rsidRDefault="00833CAB" w:rsidP="005C5C60">
            <w:pPr>
              <w:jc w:val="center"/>
              <w:rPr>
                <w:rFonts w:ascii="Times New Roman" w:eastAsia="Times New Roman" w:hAnsi="Times New Roman"/>
                <w:b/>
                <w:bCs/>
                <w:color w:val="000000"/>
                <w:sz w:val="19"/>
                <w:szCs w:val="19"/>
                <w:lang w:val="en-ID" w:eastAsia="en-ID"/>
              </w:rPr>
            </w:pPr>
          </w:p>
        </w:tc>
        <w:tc>
          <w:tcPr>
            <w:tcW w:w="2132" w:type="dxa"/>
            <w:vMerge/>
            <w:tcBorders>
              <w:top w:val="nil"/>
              <w:bottom w:val="single" w:sz="4" w:space="0" w:color="auto"/>
            </w:tcBorders>
            <w:vAlign w:val="center"/>
            <w:hideMark/>
          </w:tcPr>
          <w:p w14:paraId="3DC902B5" w14:textId="77777777" w:rsidR="00833CAB" w:rsidRPr="005051C1" w:rsidRDefault="00833CAB" w:rsidP="005C5C60">
            <w:pPr>
              <w:jc w:val="center"/>
              <w:rPr>
                <w:rFonts w:ascii="Times New Roman" w:eastAsia="Times New Roman" w:hAnsi="Times New Roman"/>
                <w:b/>
                <w:bCs/>
                <w:color w:val="000000"/>
                <w:sz w:val="19"/>
                <w:szCs w:val="19"/>
                <w:lang w:val="en-ID" w:eastAsia="en-ID"/>
              </w:rPr>
            </w:pPr>
          </w:p>
        </w:tc>
        <w:tc>
          <w:tcPr>
            <w:tcW w:w="1417" w:type="dxa"/>
            <w:tcBorders>
              <w:top w:val="single" w:sz="4" w:space="0" w:color="auto"/>
              <w:bottom w:val="single" w:sz="4" w:space="0" w:color="auto"/>
            </w:tcBorders>
            <w:shd w:val="clear" w:color="auto" w:fill="auto"/>
            <w:noWrap/>
            <w:vAlign w:val="center"/>
            <w:hideMark/>
          </w:tcPr>
          <w:p w14:paraId="6379A7AD" w14:textId="77777777" w:rsidR="00833CAB" w:rsidRPr="005051C1" w:rsidRDefault="00833CAB" w:rsidP="005C5C60">
            <w:pPr>
              <w:jc w:val="center"/>
              <w:rPr>
                <w:rFonts w:ascii="Times New Roman" w:eastAsia="Times New Roman" w:hAnsi="Times New Roman"/>
                <w:b/>
                <w:bCs/>
                <w:color w:val="000000"/>
                <w:sz w:val="19"/>
                <w:szCs w:val="19"/>
                <w:lang w:val="en-ID" w:eastAsia="en-ID"/>
              </w:rPr>
            </w:pPr>
            <w:r w:rsidRPr="005051C1">
              <w:rPr>
                <w:rFonts w:ascii="Times New Roman" w:eastAsia="Times New Roman" w:hAnsi="Times New Roman"/>
                <w:b/>
                <w:bCs/>
                <w:color w:val="000000"/>
                <w:sz w:val="19"/>
                <w:szCs w:val="19"/>
                <w:lang w:val="en-ID" w:eastAsia="en-ID"/>
              </w:rPr>
              <w:t>Applicable</w:t>
            </w:r>
          </w:p>
        </w:tc>
        <w:tc>
          <w:tcPr>
            <w:tcW w:w="1417" w:type="dxa"/>
            <w:tcBorders>
              <w:top w:val="single" w:sz="4" w:space="0" w:color="auto"/>
              <w:bottom w:val="single" w:sz="4" w:space="0" w:color="auto"/>
            </w:tcBorders>
            <w:shd w:val="clear" w:color="auto" w:fill="auto"/>
            <w:noWrap/>
            <w:vAlign w:val="center"/>
            <w:hideMark/>
          </w:tcPr>
          <w:p w14:paraId="4D229474" w14:textId="77777777" w:rsidR="00833CAB" w:rsidRPr="005051C1" w:rsidRDefault="00833CAB" w:rsidP="005C5C60">
            <w:pPr>
              <w:jc w:val="center"/>
              <w:rPr>
                <w:rFonts w:ascii="Times New Roman" w:eastAsia="Times New Roman" w:hAnsi="Times New Roman"/>
                <w:b/>
                <w:bCs/>
                <w:color w:val="000000"/>
                <w:sz w:val="19"/>
                <w:szCs w:val="19"/>
                <w:lang w:val="en-ID" w:eastAsia="en-ID"/>
              </w:rPr>
            </w:pPr>
            <w:r w:rsidRPr="005051C1">
              <w:rPr>
                <w:rFonts w:ascii="Times New Roman" w:eastAsia="Times New Roman" w:hAnsi="Times New Roman"/>
                <w:b/>
                <w:bCs/>
                <w:color w:val="000000"/>
                <w:sz w:val="19"/>
                <w:szCs w:val="19"/>
                <w:lang w:val="en-ID" w:eastAsia="en-ID"/>
              </w:rPr>
              <w:t>Inapplicable</w:t>
            </w:r>
          </w:p>
        </w:tc>
      </w:tr>
      <w:tr w:rsidR="00833CAB" w:rsidRPr="005051C1" w14:paraId="63423D29" w14:textId="77777777" w:rsidTr="005C5C60">
        <w:trPr>
          <w:trHeight w:val="300"/>
        </w:trPr>
        <w:tc>
          <w:tcPr>
            <w:tcW w:w="2720" w:type="dxa"/>
            <w:tcBorders>
              <w:top w:val="single" w:sz="4" w:space="0" w:color="auto"/>
            </w:tcBorders>
            <w:shd w:val="clear" w:color="auto" w:fill="auto"/>
            <w:noWrap/>
            <w:vAlign w:val="center"/>
            <w:hideMark/>
          </w:tcPr>
          <w:p w14:paraId="75BEAD53" w14:textId="77777777" w:rsidR="00833CAB" w:rsidRPr="005051C1" w:rsidRDefault="00833CAB" w:rsidP="005C5C60">
            <w:pPr>
              <w:jc w:val="center"/>
              <w:rPr>
                <w:rFonts w:ascii="Times New Roman" w:eastAsia="Times New Roman" w:hAnsi="Times New Roman"/>
                <w:color w:val="000000"/>
                <w:sz w:val="19"/>
                <w:szCs w:val="19"/>
                <w:lang w:val="en-ID" w:eastAsia="en-ID"/>
              </w:rPr>
            </w:pPr>
            <w:r w:rsidRPr="005051C1">
              <w:rPr>
                <w:rFonts w:ascii="Times New Roman" w:eastAsia="Times New Roman" w:hAnsi="Times New Roman"/>
                <w:color w:val="000000"/>
                <w:sz w:val="19"/>
                <w:szCs w:val="19"/>
                <w:lang w:val="en-ID" w:eastAsia="en-ID"/>
              </w:rPr>
              <w:t>Gedung FIKES</w:t>
            </w:r>
          </w:p>
        </w:tc>
        <w:tc>
          <w:tcPr>
            <w:tcW w:w="1097" w:type="dxa"/>
            <w:vMerge w:val="restart"/>
            <w:tcBorders>
              <w:top w:val="single" w:sz="4" w:space="0" w:color="auto"/>
            </w:tcBorders>
            <w:shd w:val="clear" w:color="auto" w:fill="auto"/>
            <w:hideMark/>
          </w:tcPr>
          <w:p w14:paraId="2F0C521F" w14:textId="77777777" w:rsidR="00833CAB" w:rsidRPr="005051C1" w:rsidRDefault="00833CAB" w:rsidP="005C5C60">
            <w:pPr>
              <w:jc w:val="center"/>
              <w:rPr>
                <w:rFonts w:ascii="Times New Roman" w:eastAsia="Times New Roman" w:hAnsi="Times New Roman"/>
                <w:color w:val="000000"/>
                <w:sz w:val="19"/>
                <w:szCs w:val="19"/>
                <w:lang w:val="en-ID" w:eastAsia="en-ID"/>
              </w:rPr>
            </w:pPr>
            <w:r w:rsidRPr="005051C1">
              <w:rPr>
                <w:rFonts w:ascii="Times New Roman" w:eastAsia="Times New Roman" w:hAnsi="Times New Roman"/>
                <w:color w:val="000000"/>
                <w:sz w:val="19"/>
                <w:szCs w:val="19"/>
                <w:lang w:val="en-ID" w:eastAsia="en-ID"/>
              </w:rPr>
              <w:br/>
              <w:t>NFPA 10</w:t>
            </w:r>
          </w:p>
        </w:tc>
        <w:tc>
          <w:tcPr>
            <w:tcW w:w="2132" w:type="dxa"/>
            <w:tcBorders>
              <w:top w:val="single" w:sz="4" w:space="0" w:color="auto"/>
            </w:tcBorders>
            <w:shd w:val="clear" w:color="auto" w:fill="auto"/>
            <w:noWrap/>
            <w:vAlign w:val="center"/>
            <w:hideMark/>
          </w:tcPr>
          <w:p w14:paraId="06B74A9A" w14:textId="77777777" w:rsidR="00833CAB" w:rsidRPr="005051C1" w:rsidRDefault="00833CAB" w:rsidP="005C5C60">
            <w:pPr>
              <w:jc w:val="center"/>
              <w:rPr>
                <w:rFonts w:ascii="Times New Roman" w:eastAsia="Times New Roman" w:hAnsi="Times New Roman"/>
                <w:color w:val="000000"/>
                <w:sz w:val="19"/>
                <w:szCs w:val="19"/>
                <w:lang w:val="en-ID" w:eastAsia="en-ID"/>
              </w:rPr>
            </w:pPr>
            <w:r w:rsidRPr="005051C1">
              <w:rPr>
                <w:rFonts w:ascii="Times New Roman" w:eastAsia="Times New Roman" w:hAnsi="Times New Roman"/>
                <w:color w:val="000000"/>
                <w:sz w:val="19"/>
                <w:szCs w:val="19"/>
                <w:lang w:val="en-ID" w:eastAsia="en-ID"/>
              </w:rPr>
              <w:t>4 Fire Extinguisher</w:t>
            </w:r>
          </w:p>
        </w:tc>
        <w:tc>
          <w:tcPr>
            <w:tcW w:w="1417" w:type="dxa"/>
            <w:tcBorders>
              <w:top w:val="single" w:sz="4" w:space="0" w:color="auto"/>
            </w:tcBorders>
            <w:shd w:val="clear" w:color="auto" w:fill="auto"/>
            <w:noWrap/>
            <w:vAlign w:val="center"/>
            <w:hideMark/>
          </w:tcPr>
          <w:p w14:paraId="40B5B988" w14:textId="77777777" w:rsidR="00833CAB" w:rsidRPr="005051C1" w:rsidRDefault="00833CAB" w:rsidP="005C5C60">
            <w:pPr>
              <w:jc w:val="center"/>
              <w:rPr>
                <w:rFonts w:ascii="Times New Roman" w:eastAsia="Times New Roman" w:hAnsi="Times New Roman"/>
                <w:color w:val="000000"/>
                <w:sz w:val="19"/>
                <w:szCs w:val="19"/>
                <w:lang w:val="en-ID" w:eastAsia="en-ID"/>
              </w:rPr>
            </w:pPr>
            <w:r w:rsidRPr="005051C1">
              <w:rPr>
                <w:rFonts w:ascii="Times New Roman" w:eastAsia="Times New Roman" w:hAnsi="Times New Roman"/>
                <w:color w:val="000000"/>
                <w:sz w:val="19"/>
                <w:szCs w:val="19"/>
                <w:lang w:val="en-ID" w:eastAsia="en-ID"/>
              </w:rPr>
              <w:sym w:font="Wingdings" w:char="F0FC"/>
            </w:r>
          </w:p>
        </w:tc>
        <w:tc>
          <w:tcPr>
            <w:tcW w:w="1417" w:type="dxa"/>
            <w:tcBorders>
              <w:top w:val="single" w:sz="4" w:space="0" w:color="auto"/>
            </w:tcBorders>
            <w:shd w:val="clear" w:color="auto" w:fill="auto"/>
            <w:noWrap/>
            <w:vAlign w:val="center"/>
            <w:hideMark/>
          </w:tcPr>
          <w:p w14:paraId="169B6A1B" w14:textId="77777777" w:rsidR="00833CAB" w:rsidRPr="005051C1" w:rsidRDefault="00833CAB" w:rsidP="005C5C60">
            <w:pPr>
              <w:jc w:val="center"/>
              <w:rPr>
                <w:rFonts w:ascii="Times New Roman" w:eastAsia="Times New Roman" w:hAnsi="Times New Roman"/>
                <w:color w:val="000000"/>
                <w:sz w:val="19"/>
                <w:szCs w:val="19"/>
                <w:lang w:val="en-ID" w:eastAsia="en-ID"/>
              </w:rPr>
            </w:pPr>
          </w:p>
        </w:tc>
      </w:tr>
      <w:tr w:rsidR="00833CAB" w:rsidRPr="005051C1" w14:paraId="5E671049" w14:textId="77777777" w:rsidTr="005C5C60">
        <w:trPr>
          <w:trHeight w:val="300"/>
        </w:trPr>
        <w:tc>
          <w:tcPr>
            <w:tcW w:w="2720" w:type="dxa"/>
            <w:tcBorders>
              <w:bottom w:val="nil"/>
            </w:tcBorders>
            <w:shd w:val="clear" w:color="auto" w:fill="auto"/>
            <w:noWrap/>
            <w:vAlign w:val="center"/>
            <w:hideMark/>
          </w:tcPr>
          <w:p w14:paraId="7F31464D" w14:textId="77777777" w:rsidR="00833CAB" w:rsidRPr="005051C1" w:rsidRDefault="00833CAB" w:rsidP="005C5C60">
            <w:pPr>
              <w:jc w:val="center"/>
              <w:rPr>
                <w:rFonts w:ascii="Times New Roman" w:eastAsia="Times New Roman" w:hAnsi="Times New Roman"/>
                <w:color w:val="000000"/>
                <w:sz w:val="19"/>
                <w:szCs w:val="19"/>
                <w:lang w:val="en-ID" w:eastAsia="en-ID"/>
              </w:rPr>
            </w:pPr>
            <w:r w:rsidRPr="005051C1">
              <w:rPr>
                <w:rFonts w:ascii="Times New Roman" w:eastAsia="Times New Roman" w:hAnsi="Times New Roman"/>
                <w:color w:val="000000"/>
                <w:sz w:val="19"/>
                <w:szCs w:val="19"/>
                <w:lang w:val="en-ID" w:eastAsia="en-ID"/>
              </w:rPr>
              <w:t>Gedung Teknik</w:t>
            </w:r>
          </w:p>
        </w:tc>
        <w:tc>
          <w:tcPr>
            <w:tcW w:w="1097" w:type="dxa"/>
            <w:vMerge/>
            <w:tcBorders>
              <w:bottom w:val="nil"/>
            </w:tcBorders>
            <w:vAlign w:val="center"/>
            <w:hideMark/>
          </w:tcPr>
          <w:p w14:paraId="2062F435" w14:textId="77777777" w:rsidR="00833CAB" w:rsidRPr="005051C1" w:rsidRDefault="00833CAB" w:rsidP="005C5C60">
            <w:pPr>
              <w:jc w:val="center"/>
              <w:rPr>
                <w:rFonts w:ascii="Times New Roman" w:eastAsia="Times New Roman" w:hAnsi="Times New Roman"/>
                <w:color w:val="000000"/>
                <w:sz w:val="19"/>
                <w:szCs w:val="19"/>
                <w:lang w:val="en-ID" w:eastAsia="en-ID"/>
              </w:rPr>
            </w:pPr>
          </w:p>
        </w:tc>
        <w:tc>
          <w:tcPr>
            <w:tcW w:w="2132" w:type="dxa"/>
            <w:tcBorders>
              <w:bottom w:val="nil"/>
            </w:tcBorders>
            <w:shd w:val="clear" w:color="auto" w:fill="auto"/>
            <w:noWrap/>
            <w:vAlign w:val="center"/>
            <w:hideMark/>
          </w:tcPr>
          <w:p w14:paraId="0F3F4F07" w14:textId="77777777" w:rsidR="00833CAB" w:rsidRPr="005051C1" w:rsidRDefault="00833CAB" w:rsidP="005C5C60">
            <w:pPr>
              <w:jc w:val="center"/>
              <w:rPr>
                <w:rFonts w:ascii="Times New Roman" w:eastAsia="Times New Roman" w:hAnsi="Times New Roman"/>
                <w:color w:val="000000"/>
                <w:sz w:val="19"/>
                <w:szCs w:val="19"/>
                <w:lang w:val="en-ID" w:eastAsia="en-ID"/>
              </w:rPr>
            </w:pPr>
            <w:r w:rsidRPr="005051C1">
              <w:rPr>
                <w:rFonts w:ascii="Times New Roman" w:eastAsia="Times New Roman" w:hAnsi="Times New Roman"/>
                <w:color w:val="000000"/>
                <w:sz w:val="19"/>
                <w:szCs w:val="19"/>
                <w:lang w:val="en-ID" w:eastAsia="en-ID"/>
              </w:rPr>
              <w:t>4 Fire Extinguisher</w:t>
            </w:r>
          </w:p>
        </w:tc>
        <w:tc>
          <w:tcPr>
            <w:tcW w:w="1417" w:type="dxa"/>
            <w:tcBorders>
              <w:bottom w:val="nil"/>
            </w:tcBorders>
            <w:shd w:val="clear" w:color="auto" w:fill="auto"/>
            <w:noWrap/>
            <w:vAlign w:val="center"/>
            <w:hideMark/>
          </w:tcPr>
          <w:p w14:paraId="0AC774BF" w14:textId="77777777" w:rsidR="00833CAB" w:rsidRPr="005051C1" w:rsidRDefault="00833CAB" w:rsidP="005C5C60">
            <w:pPr>
              <w:jc w:val="center"/>
              <w:rPr>
                <w:rFonts w:ascii="Times New Roman" w:eastAsia="Times New Roman" w:hAnsi="Times New Roman"/>
                <w:color w:val="000000"/>
                <w:sz w:val="19"/>
                <w:szCs w:val="19"/>
                <w:lang w:val="en-ID" w:eastAsia="en-ID"/>
              </w:rPr>
            </w:pPr>
            <w:r w:rsidRPr="005051C1">
              <w:rPr>
                <w:rFonts w:ascii="Times New Roman" w:eastAsia="Times New Roman" w:hAnsi="Times New Roman"/>
                <w:color w:val="000000"/>
                <w:sz w:val="19"/>
                <w:szCs w:val="19"/>
                <w:lang w:val="en-ID" w:eastAsia="en-ID"/>
              </w:rPr>
              <w:sym w:font="Wingdings" w:char="F0FC"/>
            </w:r>
          </w:p>
        </w:tc>
        <w:tc>
          <w:tcPr>
            <w:tcW w:w="1417" w:type="dxa"/>
            <w:tcBorders>
              <w:bottom w:val="nil"/>
            </w:tcBorders>
            <w:shd w:val="clear" w:color="auto" w:fill="auto"/>
            <w:noWrap/>
            <w:vAlign w:val="center"/>
            <w:hideMark/>
          </w:tcPr>
          <w:p w14:paraId="20D67584" w14:textId="77777777" w:rsidR="00833CAB" w:rsidRPr="005051C1" w:rsidRDefault="00833CAB" w:rsidP="005C5C60">
            <w:pPr>
              <w:jc w:val="center"/>
              <w:rPr>
                <w:rFonts w:ascii="Times New Roman" w:eastAsia="Times New Roman" w:hAnsi="Times New Roman"/>
                <w:color w:val="000000"/>
                <w:sz w:val="19"/>
                <w:szCs w:val="19"/>
                <w:lang w:val="en-ID" w:eastAsia="en-ID"/>
              </w:rPr>
            </w:pPr>
          </w:p>
        </w:tc>
      </w:tr>
      <w:tr w:rsidR="00833CAB" w:rsidRPr="005051C1" w14:paraId="469BF7EB" w14:textId="77777777" w:rsidTr="005C5C60">
        <w:trPr>
          <w:trHeight w:val="300"/>
        </w:trPr>
        <w:tc>
          <w:tcPr>
            <w:tcW w:w="2720" w:type="dxa"/>
            <w:tcBorders>
              <w:top w:val="nil"/>
              <w:bottom w:val="single" w:sz="4" w:space="0" w:color="auto"/>
            </w:tcBorders>
            <w:shd w:val="clear" w:color="auto" w:fill="auto"/>
            <w:noWrap/>
            <w:vAlign w:val="center"/>
            <w:hideMark/>
          </w:tcPr>
          <w:p w14:paraId="32E8975D" w14:textId="77777777" w:rsidR="00833CAB" w:rsidRPr="005051C1" w:rsidRDefault="00833CAB" w:rsidP="005C5C60">
            <w:pPr>
              <w:jc w:val="center"/>
              <w:rPr>
                <w:rFonts w:ascii="Times New Roman" w:eastAsia="Times New Roman" w:hAnsi="Times New Roman"/>
                <w:color w:val="000000"/>
                <w:sz w:val="19"/>
                <w:szCs w:val="19"/>
                <w:lang w:val="en-ID" w:eastAsia="en-ID"/>
              </w:rPr>
            </w:pPr>
            <w:r w:rsidRPr="005051C1">
              <w:rPr>
                <w:rFonts w:ascii="Times New Roman" w:eastAsia="Times New Roman" w:hAnsi="Times New Roman"/>
                <w:color w:val="000000"/>
                <w:sz w:val="19"/>
                <w:szCs w:val="19"/>
                <w:lang w:val="en-ID" w:eastAsia="en-ID"/>
              </w:rPr>
              <w:lastRenderedPageBreak/>
              <w:t xml:space="preserve">Gedung </w:t>
            </w:r>
            <w:proofErr w:type="spellStart"/>
            <w:r w:rsidRPr="005051C1">
              <w:rPr>
                <w:rFonts w:ascii="Times New Roman" w:eastAsia="Times New Roman" w:hAnsi="Times New Roman"/>
                <w:color w:val="000000"/>
                <w:sz w:val="19"/>
                <w:szCs w:val="19"/>
                <w:lang w:val="en-ID" w:eastAsia="en-ID"/>
              </w:rPr>
              <w:t>Perkuliahan</w:t>
            </w:r>
            <w:proofErr w:type="spellEnd"/>
            <w:r w:rsidRPr="005051C1">
              <w:rPr>
                <w:rFonts w:ascii="Times New Roman" w:eastAsia="Times New Roman" w:hAnsi="Times New Roman"/>
                <w:color w:val="000000"/>
                <w:sz w:val="19"/>
                <w:szCs w:val="19"/>
                <w:lang w:val="en-ID" w:eastAsia="en-ID"/>
              </w:rPr>
              <w:t xml:space="preserve"> Teknik</w:t>
            </w:r>
          </w:p>
        </w:tc>
        <w:tc>
          <w:tcPr>
            <w:tcW w:w="1097" w:type="dxa"/>
            <w:vMerge/>
            <w:tcBorders>
              <w:top w:val="nil"/>
              <w:bottom w:val="single" w:sz="4" w:space="0" w:color="auto"/>
            </w:tcBorders>
            <w:vAlign w:val="center"/>
            <w:hideMark/>
          </w:tcPr>
          <w:p w14:paraId="20039245" w14:textId="77777777" w:rsidR="00833CAB" w:rsidRPr="005051C1" w:rsidRDefault="00833CAB" w:rsidP="005C5C60">
            <w:pPr>
              <w:jc w:val="center"/>
              <w:rPr>
                <w:rFonts w:ascii="Times New Roman" w:eastAsia="Times New Roman" w:hAnsi="Times New Roman"/>
                <w:color w:val="000000"/>
                <w:sz w:val="19"/>
                <w:szCs w:val="19"/>
                <w:lang w:val="en-ID" w:eastAsia="en-ID"/>
              </w:rPr>
            </w:pPr>
          </w:p>
        </w:tc>
        <w:tc>
          <w:tcPr>
            <w:tcW w:w="2132" w:type="dxa"/>
            <w:tcBorders>
              <w:top w:val="nil"/>
              <w:bottom w:val="single" w:sz="4" w:space="0" w:color="auto"/>
            </w:tcBorders>
            <w:shd w:val="clear" w:color="auto" w:fill="auto"/>
            <w:noWrap/>
            <w:vAlign w:val="center"/>
            <w:hideMark/>
          </w:tcPr>
          <w:p w14:paraId="440F1F7B" w14:textId="77777777" w:rsidR="00833CAB" w:rsidRPr="005051C1" w:rsidRDefault="00833CAB" w:rsidP="005C5C60">
            <w:pPr>
              <w:jc w:val="center"/>
              <w:rPr>
                <w:rFonts w:ascii="Times New Roman" w:eastAsia="Times New Roman" w:hAnsi="Times New Roman"/>
                <w:color w:val="000000"/>
                <w:sz w:val="19"/>
                <w:szCs w:val="19"/>
                <w:lang w:val="en-ID" w:eastAsia="en-ID"/>
              </w:rPr>
            </w:pPr>
            <w:r w:rsidRPr="005051C1">
              <w:rPr>
                <w:rFonts w:ascii="Times New Roman" w:eastAsia="Times New Roman" w:hAnsi="Times New Roman"/>
                <w:color w:val="000000"/>
                <w:sz w:val="19"/>
                <w:szCs w:val="19"/>
                <w:lang w:val="en-ID" w:eastAsia="en-ID"/>
              </w:rPr>
              <w:t>2 Fire Extinguisher</w:t>
            </w:r>
          </w:p>
        </w:tc>
        <w:tc>
          <w:tcPr>
            <w:tcW w:w="1417" w:type="dxa"/>
            <w:tcBorders>
              <w:top w:val="nil"/>
              <w:bottom w:val="single" w:sz="4" w:space="0" w:color="auto"/>
            </w:tcBorders>
            <w:shd w:val="clear" w:color="auto" w:fill="auto"/>
            <w:noWrap/>
            <w:vAlign w:val="center"/>
            <w:hideMark/>
          </w:tcPr>
          <w:p w14:paraId="1337974A" w14:textId="77777777" w:rsidR="00833CAB" w:rsidRPr="005051C1" w:rsidRDefault="00833CAB" w:rsidP="005C5C60">
            <w:pPr>
              <w:jc w:val="center"/>
              <w:rPr>
                <w:rFonts w:ascii="Times New Roman" w:eastAsia="Times New Roman" w:hAnsi="Times New Roman"/>
                <w:color w:val="000000"/>
                <w:sz w:val="19"/>
                <w:szCs w:val="19"/>
                <w:lang w:val="en-ID" w:eastAsia="en-ID"/>
              </w:rPr>
            </w:pPr>
            <w:r w:rsidRPr="005051C1">
              <w:rPr>
                <w:rFonts w:ascii="Times New Roman" w:eastAsia="Times New Roman" w:hAnsi="Times New Roman"/>
                <w:color w:val="000000"/>
                <w:sz w:val="19"/>
                <w:szCs w:val="19"/>
                <w:lang w:val="en-ID" w:eastAsia="en-ID"/>
              </w:rPr>
              <w:sym w:font="Wingdings" w:char="F0FC"/>
            </w:r>
          </w:p>
        </w:tc>
        <w:tc>
          <w:tcPr>
            <w:tcW w:w="1417" w:type="dxa"/>
            <w:tcBorders>
              <w:top w:val="nil"/>
              <w:bottom w:val="single" w:sz="4" w:space="0" w:color="auto"/>
            </w:tcBorders>
            <w:shd w:val="clear" w:color="auto" w:fill="auto"/>
            <w:noWrap/>
            <w:vAlign w:val="center"/>
            <w:hideMark/>
          </w:tcPr>
          <w:p w14:paraId="56B3B10C" w14:textId="77777777" w:rsidR="00833CAB" w:rsidRPr="005051C1" w:rsidRDefault="00833CAB" w:rsidP="005C5C60">
            <w:pPr>
              <w:jc w:val="center"/>
              <w:rPr>
                <w:rFonts w:ascii="Times New Roman" w:eastAsia="Times New Roman" w:hAnsi="Times New Roman"/>
                <w:color w:val="000000"/>
                <w:sz w:val="19"/>
                <w:szCs w:val="19"/>
                <w:lang w:val="en-ID" w:eastAsia="en-ID"/>
              </w:rPr>
            </w:pPr>
          </w:p>
        </w:tc>
      </w:tr>
    </w:tbl>
    <w:p w14:paraId="3409905F" w14:textId="77777777" w:rsidR="00833CAB" w:rsidRDefault="00833CAB" w:rsidP="00833CAB">
      <w:pPr>
        <w:pStyle w:val="Default"/>
        <w:sectPr w:rsidR="00833CAB" w:rsidSect="00833CAB">
          <w:pgSz w:w="11907" w:h="16840"/>
          <w:pgMar w:top="1418" w:right="1418" w:bottom="1418" w:left="1418" w:header="709" w:footer="709" w:gutter="0"/>
          <w:cols w:space="708"/>
          <w:titlePg/>
          <w:docGrid w:linePitch="360"/>
        </w:sectPr>
      </w:pPr>
    </w:p>
    <w:p w14:paraId="6882D50D" w14:textId="7E343606" w:rsidR="00833CAB" w:rsidRPr="00E276E8" w:rsidRDefault="00833CAB" w:rsidP="00833CAB">
      <w:pPr>
        <w:pStyle w:val="Default"/>
      </w:pPr>
    </w:p>
    <w:p w14:paraId="3C44D81C" w14:textId="77777777" w:rsidR="00833CAB" w:rsidRPr="005051C1" w:rsidRDefault="00833CAB" w:rsidP="00833CAB">
      <w:pPr>
        <w:pStyle w:val="ListParagraph"/>
        <w:numPr>
          <w:ilvl w:val="0"/>
          <w:numId w:val="1"/>
        </w:numPr>
        <w:spacing w:after="0"/>
        <w:ind w:left="284" w:hanging="284"/>
        <w:rPr>
          <w:rFonts w:ascii="Times New Roman" w:hAnsi="Times New Roman"/>
          <w:b/>
          <w:bCs/>
          <w:sz w:val="23"/>
          <w:szCs w:val="23"/>
        </w:rPr>
      </w:pPr>
      <w:r w:rsidRPr="005051C1">
        <w:rPr>
          <w:rFonts w:ascii="Times New Roman" w:hAnsi="Times New Roman"/>
          <w:b/>
          <w:bCs/>
          <w:sz w:val="23"/>
          <w:szCs w:val="23"/>
        </w:rPr>
        <w:t>DISCUSSIONS</w:t>
      </w:r>
    </w:p>
    <w:p w14:paraId="382375ED" w14:textId="77777777" w:rsidR="00833CAB" w:rsidRPr="005051C1" w:rsidRDefault="00833CAB" w:rsidP="00833CAB">
      <w:pPr>
        <w:spacing w:line="240" w:lineRule="auto"/>
        <w:jc w:val="both"/>
        <w:rPr>
          <w:rFonts w:ascii="Times New Roman" w:hAnsi="Times New Roman"/>
          <w:sz w:val="19"/>
          <w:szCs w:val="19"/>
        </w:rPr>
      </w:pPr>
    </w:p>
    <w:p w14:paraId="436FD113" w14:textId="77777777" w:rsidR="00833CAB" w:rsidRPr="005051C1" w:rsidRDefault="00833CAB" w:rsidP="00833CAB">
      <w:pPr>
        <w:spacing w:line="240" w:lineRule="auto"/>
        <w:jc w:val="both"/>
        <w:rPr>
          <w:rFonts w:ascii="Times New Roman" w:hAnsi="Times New Roman"/>
          <w:b/>
          <w:bCs/>
          <w:sz w:val="19"/>
          <w:szCs w:val="19"/>
        </w:rPr>
      </w:pPr>
      <w:r w:rsidRPr="005051C1">
        <w:rPr>
          <w:rFonts w:ascii="Times New Roman" w:hAnsi="Times New Roman"/>
          <w:b/>
          <w:bCs/>
          <w:sz w:val="19"/>
          <w:szCs w:val="19"/>
        </w:rPr>
        <w:t>Passive Fire Protection System</w:t>
      </w:r>
    </w:p>
    <w:p w14:paraId="33B4A6C9" w14:textId="77777777" w:rsidR="00833CAB" w:rsidRPr="005051C1" w:rsidRDefault="00833CAB" w:rsidP="00833CAB">
      <w:pPr>
        <w:spacing w:line="240" w:lineRule="auto"/>
        <w:jc w:val="both"/>
        <w:rPr>
          <w:rFonts w:ascii="Times New Roman" w:hAnsi="Times New Roman"/>
          <w:sz w:val="19"/>
          <w:szCs w:val="19"/>
        </w:rPr>
      </w:pPr>
    </w:p>
    <w:p w14:paraId="346F418A" w14:textId="77777777" w:rsidR="00833CAB" w:rsidRPr="005051C1" w:rsidRDefault="00833CAB" w:rsidP="00833CAB">
      <w:pPr>
        <w:spacing w:line="240" w:lineRule="auto"/>
        <w:ind w:firstLine="284"/>
        <w:jc w:val="both"/>
        <w:rPr>
          <w:rFonts w:ascii="Times New Roman" w:hAnsi="Times New Roman"/>
          <w:sz w:val="19"/>
          <w:szCs w:val="19"/>
        </w:rPr>
      </w:pPr>
      <w:r w:rsidRPr="005051C1">
        <w:rPr>
          <w:rFonts w:ascii="Times New Roman" w:hAnsi="Times New Roman"/>
          <w:sz w:val="19"/>
          <w:szCs w:val="19"/>
        </w:rPr>
        <w:t>The structure of the building will pass the burn test, path test, and fire resistance test as referred in SNI 1739: 2008, SNI 1740: 2008, and SNI 1741: 2008. Building materials such as bricks and cement have made the building fire resistant. Bricks are used to strengthen buildings so when a fire occurs the building is not easily collapsed due to fire, and cement prevents the fire from spreading to other areas.</w:t>
      </w:r>
    </w:p>
    <w:p w14:paraId="2B3220C7" w14:textId="0530818C" w:rsidR="00833CAB" w:rsidRPr="005051C1" w:rsidRDefault="00833CAB" w:rsidP="00833CAB">
      <w:pPr>
        <w:spacing w:line="240" w:lineRule="auto"/>
        <w:ind w:firstLine="284"/>
        <w:jc w:val="both"/>
        <w:rPr>
          <w:rFonts w:ascii="Times New Roman" w:hAnsi="Times New Roman"/>
          <w:sz w:val="19"/>
          <w:szCs w:val="19"/>
        </w:rPr>
      </w:pPr>
      <w:r w:rsidRPr="005051C1">
        <w:rPr>
          <w:rFonts w:ascii="Times New Roman" w:hAnsi="Times New Roman"/>
          <w:sz w:val="19"/>
          <w:szCs w:val="19"/>
        </w:rPr>
        <w:t xml:space="preserve">Building divider such as wall designed to protect resident and prevent the fire to spread. The FIKES building itself uses gypsum as a wall covering. Based on ASTM C1369, gypsum can withstand the spread of fire for no more than 1 hour. </w:t>
      </w:r>
      <w:proofErr w:type="spellStart"/>
      <w:r w:rsidRPr="005051C1">
        <w:rPr>
          <w:rFonts w:ascii="Times New Roman" w:hAnsi="Times New Roman"/>
          <w:sz w:val="19"/>
          <w:szCs w:val="19"/>
        </w:rPr>
        <w:t>Fakultas</w:t>
      </w:r>
      <w:proofErr w:type="spellEnd"/>
      <w:r w:rsidRPr="005051C1">
        <w:rPr>
          <w:rFonts w:ascii="Times New Roman" w:hAnsi="Times New Roman"/>
          <w:sz w:val="19"/>
          <w:szCs w:val="19"/>
        </w:rPr>
        <w:t xml:space="preserve"> Teknik and Gedung </w:t>
      </w:r>
      <w:proofErr w:type="spellStart"/>
      <w:r w:rsidRPr="005051C1">
        <w:rPr>
          <w:rFonts w:ascii="Times New Roman" w:hAnsi="Times New Roman"/>
          <w:sz w:val="19"/>
          <w:szCs w:val="19"/>
        </w:rPr>
        <w:t>Perkuliahan</w:t>
      </w:r>
      <w:proofErr w:type="spellEnd"/>
      <w:r w:rsidRPr="005051C1">
        <w:rPr>
          <w:rFonts w:ascii="Times New Roman" w:hAnsi="Times New Roman"/>
          <w:sz w:val="19"/>
          <w:szCs w:val="19"/>
        </w:rPr>
        <w:t xml:space="preserve"> Teknik building use a </w:t>
      </w:r>
      <w:proofErr w:type="spellStart"/>
      <w:r w:rsidRPr="005051C1">
        <w:rPr>
          <w:rFonts w:ascii="Times New Roman" w:hAnsi="Times New Roman"/>
          <w:sz w:val="19"/>
          <w:szCs w:val="19"/>
        </w:rPr>
        <w:t>hebel</w:t>
      </w:r>
      <w:proofErr w:type="spellEnd"/>
      <w:r w:rsidRPr="005051C1">
        <w:rPr>
          <w:rFonts w:ascii="Times New Roman" w:hAnsi="Times New Roman"/>
          <w:sz w:val="19"/>
          <w:szCs w:val="19"/>
        </w:rPr>
        <w:t xml:space="preserve">. Based on American Standard Testing and Material C1693 </w:t>
      </w:r>
      <w:r w:rsidRPr="005051C1">
        <w:rPr>
          <w:rFonts w:ascii="Times New Roman" w:hAnsi="Times New Roman"/>
          <w:color w:val="000000"/>
          <w:sz w:val="19"/>
          <w:szCs w:val="19"/>
        </w:rPr>
        <w:fldChar w:fldCharType="begin" w:fldLock="1"/>
      </w:r>
      <w:r w:rsidR="00B36773">
        <w:rPr>
          <w:rFonts w:ascii="Times New Roman" w:hAnsi="Times New Roman"/>
          <w:color w:val="000000"/>
          <w:sz w:val="19"/>
          <w:szCs w:val="19"/>
        </w:rPr>
        <w:instrText>ADDIN CSL_CITATION {"citationItems":[{"id":"ITEM-1","itemData":{"DOI":"10.1520/C1693-11.2","author":[{"dropping-particle":"","family":"ASTM","given":"","non-dropping-particle":"","parse-names":false,"suffix":""}],"id":"ITEM-1","issued":{"date-parts":[["2013"]]},"page":"1-7","title":"Standard Specification for Autoclaved Aerated Concrete ( AAC ) 1","type":"article-journal"},"uris":["http://www.mendeley.com/documents/?uuid=290c854c-43f0-457d-a2eb-16b6b266440c"]}],"mendeley":{"formattedCitation":"[8]","plainTextFormattedCitation":"[8]","previouslyFormattedCitation":"(ASTM, 2013)"},"properties":{"noteIndex":0},"schema":"https://github.com/citation-style-language/schema/raw/master/csl-citation.json"}</w:instrText>
      </w:r>
      <w:r w:rsidRPr="005051C1">
        <w:rPr>
          <w:rFonts w:ascii="Times New Roman" w:hAnsi="Times New Roman"/>
          <w:color w:val="000000"/>
          <w:sz w:val="19"/>
          <w:szCs w:val="19"/>
        </w:rPr>
        <w:fldChar w:fldCharType="separate"/>
      </w:r>
      <w:r w:rsidR="00B36773" w:rsidRPr="00B36773">
        <w:rPr>
          <w:rFonts w:ascii="Times New Roman" w:hAnsi="Times New Roman"/>
          <w:noProof/>
          <w:color w:val="000000"/>
          <w:sz w:val="19"/>
          <w:szCs w:val="19"/>
        </w:rPr>
        <w:t>[8]</w:t>
      </w:r>
      <w:r w:rsidRPr="005051C1">
        <w:rPr>
          <w:rFonts w:ascii="Times New Roman" w:hAnsi="Times New Roman"/>
          <w:color w:val="000000"/>
          <w:sz w:val="19"/>
          <w:szCs w:val="19"/>
        </w:rPr>
        <w:fldChar w:fldCharType="end"/>
      </w:r>
      <w:r w:rsidRPr="005051C1">
        <w:rPr>
          <w:rFonts w:ascii="Times New Roman" w:hAnsi="Times New Roman"/>
          <w:color w:val="000000"/>
          <w:sz w:val="19"/>
          <w:szCs w:val="19"/>
        </w:rPr>
        <w:t xml:space="preserve"> </w:t>
      </w:r>
      <w:r w:rsidRPr="005051C1">
        <w:rPr>
          <w:rFonts w:ascii="Times New Roman" w:hAnsi="Times New Roman"/>
          <w:sz w:val="19"/>
          <w:szCs w:val="19"/>
        </w:rPr>
        <w:t xml:space="preserve">the main materials for </w:t>
      </w:r>
      <w:proofErr w:type="spellStart"/>
      <w:r w:rsidRPr="005051C1">
        <w:rPr>
          <w:rFonts w:ascii="Times New Roman" w:hAnsi="Times New Roman"/>
          <w:sz w:val="19"/>
          <w:szCs w:val="19"/>
        </w:rPr>
        <w:t>hebel</w:t>
      </w:r>
      <w:proofErr w:type="spellEnd"/>
      <w:r w:rsidRPr="005051C1">
        <w:rPr>
          <w:rFonts w:ascii="Times New Roman" w:hAnsi="Times New Roman"/>
          <w:sz w:val="19"/>
          <w:szCs w:val="19"/>
        </w:rPr>
        <w:t xml:space="preserve"> formation are </w:t>
      </w:r>
      <w:proofErr w:type="spellStart"/>
      <w:r w:rsidRPr="005051C1">
        <w:rPr>
          <w:rFonts w:ascii="Times New Roman" w:hAnsi="Times New Roman"/>
          <w:sz w:val="19"/>
          <w:szCs w:val="19"/>
        </w:rPr>
        <w:t>portland</w:t>
      </w:r>
      <w:proofErr w:type="spellEnd"/>
      <w:r w:rsidRPr="005051C1">
        <w:rPr>
          <w:rFonts w:ascii="Times New Roman" w:hAnsi="Times New Roman"/>
          <w:sz w:val="19"/>
          <w:szCs w:val="19"/>
        </w:rPr>
        <w:t xml:space="preserve"> cement, gypsum, quartz sand and water. These materials have passed the fire resistance test. Supported by research by Aries </w:t>
      </w:r>
      <w:r w:rsidRPr="005051C1">
        <w:rPr>
          <w:rFonts w:ascii="Times New Roman" w:hAnsi="Times New Roman"/>
          <w:color w:val="000000"/>
          <w:sz w:val="19"/>
          <w:szCs w:val="19"/>
          <w:lang w:val="en-ID"/>
        </w:rPr>
        <w:fldChar w:fldCharType="begin" w:fldLock="1"/>
      </w:r>
      <w:r w:rsidR="00B36773">
        <w:rPr>
          <w:rFonts w:ascii="Times New Roman" w:hAnsi="Times New Roman"/>
          <w:color w:val="000000"/>
          <w:sz w:val="19"/>
          <w:szCs w:val="19"/>
          <w:lang w:val="en-ID"/>
        </w:rPr>
        <w:instrText>ADDIN CSL_CITATION {"citationItems":[{"id":"ITEM-1","itemData":{"author":[{"dropping-particle":"","family":"Hendrawan","given":"Aries Tri","non-dropping-particle":"","parse-names":false,"suffix":""},{"dropping-particle":"","family":"Bachtiar","given":"Gina","non-dropping-particle":"","parse-names":false,"suffix":""},{"dropping-particle":"","family":"Neolaka","given":"Amos","non-dropping-particle":"","parse-names":false,"suffix":""}],"id":"ITEM-1","issue":"1","issued":{"date-parts":[["2013"]]},"page":"16-25","title":"MUTU BLOK BETON RINGAN AERASI TERHADAP SNI 03-2156-1991 TENTANG BLOK BETON RINGAN BERGELEMBUNG UDARA","type":"article-journal","volume":"VIII"},"uris":["http://www.mendeley.com/documents/?uuid=c4a94911-4f11-4a59-a6ec-68987894396b"]}],"mendeley":{"formattedCitation":"[9]","plainTextFormattedCitation":"[9]","previouslyFormattedCitation":"(Hendrawan, Bachtiar, &amp; Neolaka, 2013)"},"properties":{"noteIndex":0},"schema":"https://github.com/citation-style-language/schema/raw/master/csl-citation.json"}</w:instrText>
      </w:r>
      <w:r w:rsidRPr="005051C1">
        <w:rPr>
          <w:rFonts w:ascii="Times New Roman" w:hAnsi="Times New Roman"/>
          <w:color w:val="000000"/>
          <w:sz w:val="19"/>
          <w:szCs w:val="19"/>
          <w:lang w:val="en-ID"/>
        </w:rPr>
        <w:fldChar w:fldCharType="separate"/>
      </w:r>
      <w:r w:rsidR="00B36773" w:rsidRPr="00B36773">
        <w:rPr>
          <w:rFonts w:ascii="Times New Roman" w:hAnsi="Times New Roman"/>
          <w:noProof/>
          <w:color w:val="000000"/>
          <w:sz w:val="19"/>
          <w:szCs w:val="19"/>
          <w:lang w:val="en-ID"/>
        </w:rPr>
        <w:t>[9]</w:t>
      </w:r>
      <w:r w:rsidRPr="005051C1">
        <w:rPr>
          <w:rFonts w:ascii="Times New Roman" w:hAnsi="Times New Roman"/>
          <w:color w:val="000000"/>
          <w:sz w:val="19"/>
          <w:szCs w:val="19"/>
          <w:lang w:val="en-ID"/>
        </w:rPr>
        <w:fldChar w:fldCharType="end"/>
      </w:r>
      <w:r w:rsidRPr="005051C1">
        <w:rPr>
          <w:rFonts w:ascii="Times New Roman" w:hAnsi="Times New Roman"/>
          <w:sz w:val="19"/>
          <w:szCs w:val="19"/>
        </w:rPr>
        <w:t xml:space="preserve"> said that </w:t>
      </w:r>
      <w:proofErr w:type="spellStart"/>
      <w:r w:rsidRPr="005051C1">
        <w:rPr>
          <w:rFonts w:ascii="Times New Roman" w:hAnsi="Times New Roman"/>
          <w:sz w:val="19"/>
          <w:szCs w:val="19"/>
        </w:rPr>
        <w:t>hebel</w:t>
      </w:r>
      <w:proofErr w:type="spellEnd"/>
      <w:r w:rsidRPr="005051C1">
        <w:rPr>
          <w:rFonts w:ascii="Times New Roman" w:hAnsi="Times New Roman"/>
          <w:sz w:val="19"/>
          <w:szCs w:val="19"/>
        </w:rPr>
        <w:t xml:space="preserve"> bricks are heat and fire resistant</w:t>
      </w:r>
    </w:p>
    <w:p w14:paraId="3D203D5F" w14:textId="77777777" w:rsidR="00833CAB" w:rsidRPr="005051C1" w:rsidRDefault="00833CAB" w:rsidP="00833CAB">
      <w:pPr>
        <w:spacing w:line="240" w:lineRule="auto"/>
        <w:ind w:firstLine="284"/>
        <w:jc w:val="both"/>
        <w:rPr>
          <w:rFonts w:ascii="Times New Roman" w:hAnsi="Times New Roman"/>
          <w:sz w:val="19"/>
          <w:szCs w:val="19"/>
        </w:rPr>
      </w:pPr>
      <w:r w:rsidRPr="005051C1">
        <w:rPr>
          <w:rFonts w:ascii="Times New Roman" w:hAnsi="Times New Roman"/>
          <w:sz w:val="19"/>
          <w:szCs w:val="19"/>
        </w:rPr>
        <w:t xml:space="preserve">Of the passive protection systems that exist in every building, only the doors do not comply with existing standards. NFPA 80 and SNI 03-4360-1996 recommend that each door be designed with steel door </w:t>
      </w:r>
    </w:p>
    <w:p w14:paraId="18DF3F81" w14:textId="77777777" w:rsidR="00833CAB" w:rsidRPr="005051C1" w:rsidRDefault="00833CAB" w:rsidP="00833CAB">
      <w:pPr>
        <w:spacing w:line="240" w:lineRule="auto"/>
        <w:jc w:val="both"/>
        <w:rPr>
          <w:rFonts w:ascii="Times New Roman" w:hAnsi="Times New Roman"/>
          <w:b/>
          <w:bCs/>
          <w:sz w:val="19"/>
          <w:szCs w:val="19"/>
        </w:rPr>
      </w:pPr>
    </w:p>
    <w:p w14:paraId="4793F11C" w14:textId="77777777" w:rsidR="00833CAB" w:rsidRPr="005051C1" w:rsidRDefault="00833CAB" w:rsidP="00833CAB">
      <w:pPr>
        <w:spacing w:line="240" w:lineRule="auto"/>
        <w:jc w:val="both"/>
        <w:rPr>
          <w:rFonts w:ascii="Times New Roman" w:hAnsi="Times New Roman"/>
          <w:b/>
          <w:bCs/>
          <w:sz w:val="19"/>
          <w:szCs w:val="19"/>
        </w:rPr>
      </w:pPr>
      <w:r w:rsidRPr="005051C1">
        <w:rPr>
          <w:rFonts w:ascii="Times New Roman" w:hAnsi="Times New Roman"/>
          <w:b/>
          <w:bCs/>
          <w:sz w:val="19"/>
          <w:szCs w:val="19"/>
        </w:rPr>
        <w:t>Active Fire Protection System</w:t>
      </w:r>
    </w:p>
    <w:p w14:paraId="11959053" w14:textId="77777777" w:rsidR="00833CAB" w:rsidRPr="005051C1" w:rsidRDefault="00833CAB" w:rsidP="00833CAB">
      <w:pPr>
        <w:spacing w:line="240" w:lineRule="auto"/>
        <w:jc w:val="both"/>
        <w:rPr>
          <w:rFonts w:ascii="Times New Roman" w:hAnsi="Times New Roman"/>
          <w:b/>
          <w:bCs/>
          <w:sz w:val="19"/>
          <w:szCs w:val="19"/>
        </w:rPr>
      </w:pPr>
    </w:p>
    <w:p w14:paraId="31CE68C4" w14:textId="77777777" w:rsidR="00833CAB" w:rsidRPr="005051C1" w:rsidRDefault="00833CAB" w:rsidP="00833CAB">
      <w:pPr>
        <w:spacing w:line="240" w:lineRule="auto"/>
        <w:ind w:firstLine="284"/>
        <w:jc w:val="both"/>
        <w:rPr>
          <w:rFonts w:ascii="Times New Roman" w:hAnsi="Times New Roman"/>
          <w:sz w:val="19"/>
          <w:szCs w:val="19"/>
        </w:rPr>
      </w:pPr>
      <w:r w:rsidRPr="005051C1">
        <w:rPr>
          <w:rFonts w:ascii="Times New Roman" w:hAnsi="Times New Roman"/>
          <w:sz w:val="19"/>
          <w:szCs w:val="19"/>
        </w:rPr>
        <w:t xml:space="preserve">The active protection system consists of a sprinkle and fire extinguisher. This protection system follows standards such as SNI 03-3989-2000, NFPA 10 and 13. In each Limo building, no building has a </w:t>
      </w:r>
      <w:proofErr w:type="spellStart"/>
      <w:r w:rsidRPr="005051C1">
        <w:rPr>
          <w:rFonts w:ascii="Times New Roman" w:hAnsi="Times New Roman"/>
          <w:sz w:val="19"/>
          <w:szCs w:val="19"/>
        </w:rPr>
        <w:t>sprinkle</w:t>
      </w:r>
      <w:proofErr w:type="spellEnd"/>
      <w:r w:rsidRPr="005051C1">
        <w:rPr>
          <w:rFonts w:ascii="Times New Roman" w:hAnsi="Times New Roman"/>
          <w:sz w:val="19"/>
          <w:szCs w:val="19"/>
        </w:rPr>
        <w:t xml:space="preserve"> system.</w:t>
      </w:r>
    </w:p>
    <w:p w14:paraId="5695EBE9" w14:textId="4FA7BE20" w:rsidR="00833CAB" w:rsidRPr="005051C1" w:rsidRDefault="00833CAB" w:rsidP="00833CAB">
      <w:pPr>
        <w:spacing w:line="240" w:lineRule="auto"/>
        <w:ind w:firstLine="284"/>
        <w:jc w:val="both"/>
        <w:rPr>
          <w:rFonts w:ascii="Times New Roman" w:hAnsi="Times New Roman"/>
          <w:sz w:val="19"/>
          <w:szCs w:val="19"/>
        </w:rPr>
      </w:pPr>
      <w:r w:rsidRPr="005051C1">
        <w:rPr>
          <w:rFonts w:ascii="Times New Roman" w:hAnsi="Times New Roman"/>
          <w:sz w:val="19"/>
          <w:szCs w:val="19"/>
        </w:rPr>
        <w:t xml:space="preserve">Research conducted by </w:t>
      </w:r>
      <w:proofErr w:type="spellStart"/>
      <w:r w:rsidRPr="005051C1">
        <w:rPr>
          <w:rFonts w:ascii="Times New Roman" w:hAnsi="Times New Roman"/>
          <w:sz w:val="19"/>
          <w:szCs w:val="19"/>
        </w:rPr>
        <w:t>Rahesa</w:t>
      </w:r>
      <w:proofErr w:type="spellEnd"/>
      <w:r w:rsidRPr="005051C1">
        <w:rPr>
          <w:rFonts w:ascii="Times New Roman" w:hAnsi="Times New Roman"/>
          <w:sz w:val="19"/>
          <w:szCs w:val="19"/>
        </w:rPr>
        <w:t xml:space="preserve"> </w:t>
      </w:r>
      <w:r w:rsidRPr="005051C1">
        <w:rPr>
          <w:rFonts w:ascii="Times New Roman" w:hAnsi="Times New Roman"/>
          <w:sz w:val="19"/>
          <w:szCs w:val="19"/>
          <w:lang w:val="en-ID"/>
        </w:rPr>
        <w:fldChar w:fldCharType="begin" w:fldLock="1"/>
      </w:r>
      <w:r w:rsidR="00B36773">
        <w:rPr>
          <w:rFonts w:ascii="Times New Roman" w:hAnsi="Times New Roman"/>
          <w:sz w:val="19"/>
          <w:szCs w:val="19"/>
          <w:lang w:val="en-ID"/>
        </w:rPr>
        <w:instrText>ADDIN CSL_CITATION {"citationItems":[{"id":"ITEM-1","itemData":{"author":[{"dropping-particle":"","family":"Putri","given":"Rahesa Dwi","non-dropping-particle":"","parse-names":false,"suffix":""}],"container-title":"</w:instrText>
      </w:r>
      <w:r w:rsidR="00B36773">
        <w:rPr>
          <w:rFonts w:ascii="MS Gothic" w:eastAsia="MS Gothic" w:hAnsi="MS Gothic" w:cs="MS Gothic" w:hint="eastAsia"/>
          <w:sz w:val="19"/>
          <w:szCs w:val="19"/>
          <w:lang w:val="en-ID"/>
        </w:rPr>
        <w:instrText>經濟研究</w:instrText>
      </w:r>
      <w:r w:rsidR="00B36773">
        <w:rPr>
          <w:rFonts w:ascii="Times New Roman" w:hAnsi="Times New Roman"/>
          <w:sz w:val="19"/>
          <w:szCs w:val="19"/>
          <w:lang w:val="en-ID"/>
        </w:rPr>
        <w:instrText>","id":"ITEM-1","issued":{"date-parts":[["2018"]]},"title":"PERENCANAAN DAN ANALISA SISTEM SPRINKLER OTOMASIS DAN KEBUTUHAN AUR PEMADAMAN FIRE FIGHTING HOTEL XX","type":"article-journal"},"uris":["http://www.mendeley.com/documents/?uuid=d7d31bdb-c92a-429e-a3f6-dca0a697ce23"]}],"mendeley":{"formattedCitation":"[10]","plainTextFormattedCitation":"[10]","previouslyFormattedCitation":"(Putri, 2018)"},"properties":{"noteIndex":0},"schema":"https://github.com/citation-style-language/schema/raw/master/csl-citation.json"}</w:instrText>
      </w:r>
      <w:r w:rsidRPr="005051C1">
        <w:rPr>
          <w:rFonts w:ascii="Times New Roman" w:hAnsi="Times New Roman"/>
          <w:sz w:val="19"/>
          <w:szCs w:val="19"/>
          <w:lang w:val="en-ID"/>
        </w:rPr>
        <w:fldChar w:fldCharType="separate"/>
      </w:r>
      <w:r w:rsidR="00B36773" w:rsidRPr="00B36773">
        <w:rPr>
          <w:rFonts w:ascii="Times New Roman" w:hAnsi="Times New Roman"/>
          <w:noProof/>
          <w:sz w:val="19"/>
          <w:szCs w:val="19"/>
          <w:lang w:val="en-ID"/>
        </w:rPr>
        <w:t>[10]</w:t>
      </w:r>
      <w:r w:rsidRPr="005051C1">
        <w:rPr>
          <w:rFonts w:ascii="Times New Roman" w:hAnsi="Times New Roman"/>
          <w:sz w:val="19"/>
          <w:szCs w:val="19"/>
          <w:lang w:val="en-ID"/>
        </w:rPr>
        <w:fldChar w:fldCharType="end"/>
      </w:r>
      <w:r w:rsidRPr="005051C1">
        <w:rPr>
          <w:rFonts w:ascii="Times New Roman" w:hAnsi="Times New Roman"/>
          <w:sz w:val="19"/>
          <w:szCs w:val="19"/>
          <w:lang w:val="en-ID"/>
        </w:rPr>
        <w:t xml:space="preserve"> </w:t>
      </w:r>
      <w:r w:rsidRPr="005051C1">
        <w:rPr>
          <w:rFonts w:ascii="Times New Roman" w:hAnsi="Times New Roman"/>
          <w:sz w:val="19"/>
          <w:szCs w:val="19"/>
        </w:rPr>
        <w:t>that the number of sprinkles depends on the desired area, with one sprinkle to cover  of ​​12m</w:t>
      </w:r>
      <w:r w:rsidRPr="005051C1">
        <w:rPr>
          <w:rFonts w:ascii="Times New Roman" w:hAnsi="Times New Roman"/>
          <w:sz w:val="19"/>
          <w:szCs w:val="19"/>
          <w:vertAlign w:val="superscript"/>
        </w:rPr>
        <w:t>2</w:t>
      </w:r>
      <w:r w:rsidRPr="005051C1">
        <w:rPr>
          <w:rFonts w:ascii="Times New Roman" w:hAnsi="Times New Roman"/>
          <w:sz w:val="19"/>
          <w:szCs w:val="19"/>
        </w:rPr>
        <w:t xml:space="preserve"> area. With an area of ​​the study room of the FIKES building 64m</w:t>
      </w:r>
      <w:r w:rsidRPr="005051C1">
        <w:rPr>
          <w:rFonts w:ascii="Times New Roman" w:hAnsi="Times New Roman"/>
          <w:sz w:val="19"/>
          <w:szCs w:val="19"/>
          <w:vertAlign w:val="superscript"/>
        </w:rPr>
        <w:t>2</w:t>
      </w:r>
      <w:r w:rsidRPr="005051C1">
        <w:rPr>
          <w:rFonts w:ascii="Times New Roman" w:hAnsi="Times New Roman"/>
          <w:sz w:val="19"/>
          <w:szCs w:val="19"/>
        </w:rPr>
        <w:t xml:space="preserve">, it takes 5 sprinkles. Meanwhile, Gedung Teknik requires 2 sprinkles </w:t>
      </w:r>
    </w:p>
    <w:p w14:paraId="50883923" w14:textId="77777777" w:rsidR="00833CAB" w:rsidRPr="005051C1" w:rsidRDefault="00833CAB" w:rsidP="00833CAB">
      <w:pPr>
        <w:spacing w:line="240" w:lineRule="auto"/>
        <w:ind w:firstLine="284"/>
        <w:jc w:val="both"/>
        <w:rPr>
          <w:rFonts w:ascii="Times New Roman" w:hAnsi="Times New Roman"/>
          <w:sz w:val="19"/>
          <w:szCs w:val="19"/>
        </w:rPr>
      </w:pPr>
      <w:r w:rsidRPr="005051C1">
        <w:rPr>
          <w:rFonts w:ascii="Times New Roman" w:hAnsi="Times New Roman"/>
          <w:sz w:val="19"/>
          <w:szCs w:val="19"/>
        </w:rPr>
        <w:t xml:space="preserve">In each building the placement of fire extinguisher is opposite to one another. Based on </w:t>
      </w:r>
      <w:proofErr w:type="spellStart"/>
      <w:r w:rsidRPr="005051C1">
        <w:rPr>
          <w:rFonts w:ascii="Times New Roman" w:hAnsi="Times New Roman"/>
          <w:sz w:val="19"/>
          <w:szCs w:val="19"/>
        </w:rPr>
        <w:t>PerMen</w:t>
      </w:r>
      <w:proofErr w:type="spellEnd"/>
      <w:r w:rsidRPr="005051C1">
        <w:rPr>
          <w:rFonts w:ascii="Times New Roman" w:hAnsi="Times New Roman"/>
          <w:sz w:val="19"/>
          <w:szCs w:val="19"/>
        </w:rPr>
        <w:t xml:space="preserve"> 04-1980, the distance of each fire extinguisher is not more than 15 meters, and the. The number of fire extinguisher placements according to (</w:t>
      </w:r>
      <w:proofErr w:type="spellStart"/>
      <w:r w:rsidRPr="005051C1">
        <w:rPr>
          <w:rFonts w:ascii="Times New Roman" w:hAnsi="Times New Roman"/>
          <w:sz w:val="19"/>
          <w:szCs w:val="19"/>
        </w:rPr>
        <w:t>Parera</w:t>
      </w:r>
      <w:proofErr w:type="spellEnd"/>
      <w:r w:rsidRPr="005051C1">
        <w:rPr>
          <w:rFonts w:ascii="Times New Roman" w:hAnsi="Times New Roman"/>
          <w:sz w:val="19"/>
          <w:szCs w:val="19"/>
        </w:rPr>
        <w:t xml:space="preserve">, Nugroho, &amp; </w:t>
      </w:r>
      <w:proofErr w:type="spellStart"/>
      <w:r w:rsidRPr="005051C1">
        <w:rPr>
          <w:rFonts w:ascii="Times New Roman" w:hAnsi="Times New Roman"/>
          <w:sz w:val="19"/>
          <w:szCs w:val="19"/>
        </w:rPr>
        <w:t>Rachmat</w:t>
      </w:r>
      <w:proofErr w:type="spellEnd"/>
      <w:r w:rsidRPr="005051C1">
        <w:rPr>
          <w:rFonts w:ascii="Times New Roman" w:hAnsi="Times New Roman"/>
          <w:sz w:val="19"/>
          <w:szCs w:val="19"/>
        </w:rPr>
        <w:t>, 2018) for the FIKES building</w:t>
      </w:r>
    </w:p>
    <w:p w14:paraId="1504D859" w14:textId="77777777" w:rsidR="00833CAB" w:rsidRPr="005051C1" w:rsidRDefault="00833CAB" w:rsidP="00833CAB">
      <w:pPr>
        <w:spacing w:line="240" w:lineRule="auto"/>
        <w:ind w:firstLine="284"/>
        <w:jc w:val="both"/>
        <w:rPr>
          <w:rFonts w:ascii="Times New Roman" w:hAnsi="Times New Roman"/>
          <w:sz w:val="19"/>
          <w:szCs w:val="19"/>
        </w:rPr>
      </w:pPr>
    </w:p>
    <w:p w14:paraId="75EC7FA2" w14:textId="77777777" w:rsidR="00833CAB" w:rsidRPr="005051C1" w:rsidRDefault="00833CAB" w:rsidP="00833CAB">
      <w:pPr>
        <w:spacing w:line="240" w:lineRule="auto"/>
        <w:jc w:val="both"/>
        <w:rPr>
          <w:rFonts w:ascii="Times New Roman" w:hAnsi="Times New Roman"/>
          <w:sz w:val="19"/>
          <w:szCs w:val="19"/>
        </w:rPr>
      </w:pPr>
      <w:r w:rsidRPr="005051C1">
        <w:rPr>
          <w:rFonts w:ascii="Times New Roman" w:hAnsi="Times New Roman"/>
          <w:sz w:val="19"/>
          <w:szCs w:val="19"/>
        </w:rPr>
        <w:t xml:space="preserve">Fire </w:t>
      </w:r>
      <w:proofErr w:type="spellStart"/>
      <w:r w:rsidRPr="005051C1">
        <w:rPr>
          <w:rFonts w:ascii="Times New Roman" w:hAnsi="Times New Roman"/>
          <w:sz w:val="19"/>
          <w:szCs w:val="19"/>
        </w:rPr>
        <w:t>Extingusher</w:t>
      </w:r>
      <w:proofErr w:type="spellEnd"/>
      <w:r w:rsidRPr="005051C1">
        <w:rPr>
          <w:rFonts w:ascii="Times New Roman" w:hAnsi="Times New Roman"/>
          <w:sz w:val="19"/>
          <w:szCs w:val="19"/>
        </w:rPr>
        <w:t xml:space="preserve"> (Area of ​​space) / (Area of ​​protected building)</w:t>
      </w:r>
    </w:p>
    <w:p w14:paraId="0CE957A0" w14:textId="77777777" w:rsidR="00833CAB" w:rsidRPr="005051C1" w:rsidRDefault="00142993" w:rsidP="00833CAB">
      <w:pPr>
        <w:jc w:val="both"/>
        <w:rPr>
          <w:rFonts w:ascii="Times New Roman" w:eastAsia="Times New Roman" w:hAnsi="Times New Roman"/>
          <w:color w:val="000000"/>
          <w:sz w:val="28"/>
          <w:szCs w:val="28"/>
          <w:lang w:val="en-ID"/>
        </w:rPr>
      </w:pPr>
      <m:oMathPara>
        <m:oMath>
          <m:f>
            <m:fPr>
              <m:ctrlPr>
                <w:rPr>
                  <w:rFonts w:ascii="Cambria Math" w:hAnsi="Cambria Math"/>
                  <w:i/>
                  <w:color w:val="000000"/>
                  <w:sz w:val="28"/>
                  <w:szCs w:val="28"/>
                </w:rPr>
              </m:ctrlPr>
            </m:fPr>
            <m:num>
              <m:r>
                <w:rPr>
                  <w:rFonts w:ascii="Cambria Math" w:hAnsi="Cambria Math"/>
                  <w:color w:val="000000"/>
                  <w:sz w:val="28"/>
                  <w:szCs w:val="28"/>
                </w:rPr>
                <m:t>Area</m:t>
              </m:r>
            </m:num>
            <m:den>
              <m:r>
                <w:rPr>
                  <w:rFonts w:ascii="Cambria Math" w:hAnsi="Cambria Math"/>
                  <w:color w:val="000000"/>
                  <w:sz w:val="28"/>
                  <w:szCs w:val="28"/>
                </w:rPr>
                <m:t>Protective Area</m:t>
              </m:r>
            </m:den>
          </m:f>
        </m:oMath>
      </m:oMathPara>
    </w:p>
    <w:p w14:paraId="6ED34CA5" w14:textId="77777777" w:rsidR="00833CAB" w:rsidRPr="005051C1" w:rsidRDefault="00833CAB" w:rsidP="00833CAB">
      <w:pPr>
        <w:ind w:firstLine="720"/>
        <w:jc w:val="both"/>
        <w:rPr>
          <w:rFonts w:ascii="Times New Roman" w:eastAsia="Times New Roman" w:hAnsi="Times New Roman"/>
          <w:color w:val="000000"/>
          <w:sz w:val="28"/>
          <w:szCs w:val="28"/>
          <w:lang w:val="en-ID"/>
        </w:rPr>
      </w:pPr>
      <w:r w:rsidRPr="005051C1">
        <w:rPr>
          <w:rFonts w:ascii="Times New Roman" w:eastAsia="Times New Roman" w:hAnsi="Times New Roman"/>
          <w:color w:val="000000"/>
          <w:sz w:val="28"/>
          <w:szCs w:val="28"/>
          <w:lang w:val="en-ID"/>
        </w:rPr>
        <w:tab/>
        <w:t xml:space="preserve"> = </w:t>
      </w:r>
      <m:oMath>
        <m:f>
          <m:fPr>
            <m:ctrlPr>
              <w:rPr>
                <w:rFonts w:ascii="Cambria Math" w:eastAsia="Times New Roman" w:hAnsi="Cambria Math"/>
                <w:i/>
                <w:color w:val="000000"/>
                <w:sz w:val="28"/>
                <w:szCs w:val="28"/>
              </w:rPr>
            </m:ctrlPr>
          </m:fPr>
          <m:num>
            <m:r>
              <w:rPr>
                <w:rFonts w:ascii="Cambria Math" w:eastAsia="Times New Roman" w:hAnsi="Cambria Math"/>
                <w:color w:val="000000"/>
                <w:sz w:val="28"/>
                <w:szCs w:val="28"/>
              </w:rPr>
              <m:t>LxW</m:t>
            </m:r>
          </m:num>
          <m:den>
            <m:f>
              <m:fPr>
                <m:ctrlPr>
                  <w:rPr>
                    <w:rFonts w:ascii="Cambria Math" w:eastAsia="Times New Roman" w:hAnsi="Cambria Math"/>
                    <w:i/>
                    <w:color w:val="000000"/>
                    <w:sz w:val="28"/>
                    <w:szCs w:val="28"/>
                  </w:rPr>
                </m:ctrlPr>
              </m:fPr>
              <m:num>
                <m:r>
                  <w:rPr>
                    <w:rFonts w:ascii="Cambria Math" w:eastAsia="Times New Roman" w:hAnsi="Cambria Math"/>
                    <w:color w:val="000000"/>
                    <w:sz w:val="28"/>
                    <w:szCs w:val="28"/>
                  </w:rPr>
                  <m:t>π</m:t>
                </m:r>
              </m:num>
              <m:den>
                <m:r>
                  <w:rPr>
                    <w:rFonts w:ascii="Cambria Math" w:eastAsia="Times New Roman" w:hAnsi="Cambria Math"/>
                    <w:color w:val="000000"/>
                    <w:sz w:val="28"/>
                    <w:szCs w:val="28"/>
                  </w:rPr>
                  <m:t>4</m:t>
                </m:r>
              </m:den>
            </m:f>
            <m:sSup>
              <m:sSupPr>
                <m:ctrlPr>
                  <w:rPr>
                    <w:rFonts w:ascii="Cambria Math" w:eastAsia="Times New Roman" w:hAnsi="Cambria Math"/>
                    <w:i/>
                    <w:color w:val="000000"/>
                    <w:sz w:val="28"/>
                    <w:szCs w:val="28"/>
                  </w:rPr>
                </m:ctrlPr>
              </m:sSupPr>
              <m:e>
                <m:r>
                  <w:rPr>
                    <w:rFonts w:ascii="Cambria Math" w:eastAsia="Times New Roman" w:hAnsi="Cambria Math"/>
                    <w:color w:val="000000"/>
                    <w:sz w:val="28"/>
                    <w:szCs w:val="28"/>
                  </w:rPr>
                  <m:t>D</m:t>
                </m:r>
              </m:e>
              <m:sup>
                <m:r>
                  <w:rPr>
                    <w:rFonts w:ascii="Cambria Math" w:eastAsia="Times New Roman" w:hAnsi="Cambria Math"/>
                    <w:color w:val="000000"/>
                    <w:sz w:val="28"/>
                    <w:szCs w:val="28"/>
                  </w:rPr>
                  <m:t>2</m:t>
                </m:r>
              </m:sup>
            </m:sSup>
          </m:den>
        </m:f>
      </m:oMath>
    </w:p>
    <w:p w14:paraId="3B3046A2" w14:textId="77777777" w:rsidR="00833CAB" w:rsidRPr="005051C1" w:rsidRDefault="00833CAB" w:rsidP="00833CAB">
      <w:pPr>
        <w:ind w:firstLine="720"/>
        <w:jc w:val="both"/>
        <w:rPr>
          <w:rFonts w:ascii="Times New Roman" w:eastAsia="Times New Roman" w:hAnsi="Times New Roman"/>
          <w:color w:val="000000"/>
          <w:sz w:val="28"/>
          <w:szCs w:val="28"/>
          <w:lang w:val="en-ID"/>
        </w:rPr>
      </w:pPr>
      <w:r w:rsidRPr="005051C1">
        <w:rPr>
          <w:rFonts w:ascii="Times New Roman" w:eastAsia="Times New Roman" w:hAnsi="Times New Roman"/>
          <w:color w:val="000000"/>
          <w:sz w:val="28"/>
          <w:szCs w:val="28"/>
          <w:lang w:val="en-ID"/>
        </w:rPr>
        <w:tab/>
        <w:t xml:space="preserve"> =   </w:t>
      </w:r>
      <m:oMath>
        <m:f>
          <m:fPr>
            <m:ctrlPr>
              <w:rPr>
                <w:rFonts w:ascii="Cambria Math" w:eastAsia="Times New Roman" w:hAnsi="Cambria Math"/>
                <w:i/>
                <w:color w:val="000000"/>
                <w:sz w:val="28"/>
                <w:szCs w:val="28"/>
              </w:rPr>
            </m:ctrlPr>
          </m:fPr>
          <m:num>
            <m:r>
              <w:rPr>
                <w:rFonts w:ascii="Cambria Math" w:eastAsia="Times New Roman" w:hAnsi="Cambria Math"/>
                <w:color w:val="000000"/>
                <w:sz w:val="28"/>
                <w:szCs w:val="28"/>
              </w:rPr>
              <m:t>30x 10</m:t>
            </m:r>
          </m:num>
          <m:den>
            <m:f>
              <m:fPr>
                <m:ctrlPr>
                  <w:rPr>
                    <w:rFonts w:ascii="Cambria Math" w:eastAsia="Times New Roman" w:hAnsi="Cambria Math"/>
                    <w:i/>
                    <w:color w:val="000000"/>
                    <w:sz w:val="28"/>
                    <w:szCs w:val="28"/>
                  </w:rPr>
                </m:ctrlPr>
              </m:fPr>
              <m:num>
                <m:r>
                  <w:rPr>
                    <w:rFonts w:ascii="Cambria Math" w:eastAsia="Times New Roman" w:hAnsi="Cambria Math"/>
                    <w:color w:val="000000"/>
                    <w:sz w:val="28"/>
                    <w:szCs w:val="28"/>
                  </w:rPr>
                  <m:t>3,14</m:t>
                </m:r>
              </m:num>
              <m:den>
                <m:r>
                  <w:rPr>
                    <w:rFonts w:ascii="Cambria Math" w:eastAsia="Times New Roman" w:hAnsi="Cambria Math"/>
                    <w:color w:val="000000"/>
                    <w:sz w:val="28"/>
                    <w:szCs w:val="28"/>
                  </w:rPr>
                  <m:t>4</m:t>
                </m:r>
              </m:den>
            </m:f>
            <m:r>
              <w:rPr>
                <w:rFonts w:ascii="Cambria Math" w:eastAsia="Times New Roman" w:hAnsi="Cambria Math"/>
                <w:color w:val="000000"/>
                <w:sz w:val="28"/>
                <w:szCs w:val="28"/>
              </w:rPr>
              <m:t xml:space="preserve"> </m:t>
            </m:r>
            <m:sSup>
              <m:sSupPr>
                <m:ctrlPr>
                  <w:rPr>
                    <w:rFonts w:ascii="Cambria Math" w:eastAsia="Times New Roman" w:hAnsi="Cambria Math"/>
                    <w:i/>
                    <w:color w:val="000000"/>
                    <w:sz w:val="28"/>
                    <w:szCs w:val="28"/>
                  </w:rPr>
                </m:ctrlPr>
              </m:sSupPr>
              <m:e>
                <m:r>
                  <w:rPr>
                    <w:rFonts w:ascii="Cambria Math" w:eastAsia="Times New Roman" w:hAnsi="Cambria Math"/>
                    <w:color w:val="000000"/>
                    <w:sz w:val="28"/>
                    <w:szCs w:val="28"/>
                  </w:rPr>
                  <m:t>15</m:t>
                </m:r>
              </m:e>
              <m:sup>
                <m:r>
                  <w:rPr>
                    <w:rFonts w:ascii="Cambria Math" w:eastAsia="Times New Roman" w:hAnsi="Cambria Math"/>
                    <w:color w:val="000000"/>
                    <w:sz w:val="28"/>
                    <w:szCs w:val="28"/>
                  </w:rPr>
                  <m:t>2</m:t>
                </m:r>
              </m:sup>
            </m:sSup>
          </m:den>
        </m:f>
      </m:oMath>
    </w:p>
    <w:p w14:paraId="461295E2" w14:textId="77777777" w:rsidR="00833CAB" w:rsidRPr="005051C1" w:rsidRDefault="00833CAB" w:rsidP="00833CAB">
      <w:pPr>
        <w:jc w:val="both"/>
        <w:rPr>
          <w:rFonts w:ascii="Times New Roman" w:eastAsia="Times New Roman" w:hAnsi="Times New Roman"/>
          <w:color w:val="000000"/>
          <w:sz w:val="28"/>
          <w:szCs w:val="28"/>
          <w:lang w:val="en-ID"/>
        </w:rPr>
      </w:pPr>
      <w:r w:rsidRPr="005051C1">
        <w:rPr>
          <w:rFonts w:ascii="Times New Roman" w:eastAsia="Times New Roman" w:hAnsi="Times New Roman"/>
          <w:color w:val="000000"/>
          <w:sz w:val="28"/>
          <w:szCs w:val="28"/>
          <w:lang w:val="en-ID"/>
        </w:rPr>
        <w:tab/>
      </w:r>
      <w:r w:rsidRPr="005051C1">
        <w:rPr>
          <w:rFonts w:ascii="Times New Roman" w:eastAsia="Times New Roman" w:hAnsi="Times New Roman"/>
          <w:color w:val="000000"/>
          <w:sz w:val="28"/>
          <w:szCs w:val="28"/>
          <w:lang w:val="en-ID"/>
        </w:rPr>
        <w:tab/>
        <w:t xml:space="preserve"> = </w:t>
      </w:r>
      <m:oMath>
        <m:f>
          <m:fPr>
            <m:ctrlPr>
              <w:rPr>
                <w:rFonts w:ascii="Cambria Math" w:eastAsia="Times New Roman" w:hAnsi="Cambria Math"/>
                <w:i/>
                <w:color w:val="000000"/>
                <w:sz w:val="28"/>
                <w:szCs w:val="28"/>
              </w:rPr>
            </m:ctrlPr>
          </m:fPr>
          <m:num>
            <m:r>
              <w:rPr>
                <w:rFonts w:ascii="Cambria Math" w:eastAsia="Times New Roman" w:hAnsi="Cambria Math"/>
                <w:color w:val="000000"/>
                <w:sz w:val="28"/>
                <w:szCs w:val="28"/>
              </w:rPr>
              <m:t>300</m:t>
            </m:r>
          </m:num>
          <m:den>
            <m:r>
              <w:rPr>
                <w:rFonts w:ascii="Cambria Math" w:eastAsia="Times New Roman" w:hAnsi="Cambria Math"/>
                <w:color w:val="000000"/>
                <w:sz w:val="28"/>
                <w:szCs w:val="28"/>
              </w:rPr>
              <m:t>176,625</m:t>
            </m:r>
          </m:den>
        </m:f>
      </m:oMath>
    </w:p>
    <w:p w14:paraId="520CE18E" w14:textId="77777777" w:rsidR="00833CAB" w:rsidRPr="005051C1" w:rsidRDefault="00833CAB" w:rsidP="00833CAB">
      <w:pPr>
        <w:jc w:val="both"/>
        <w:rPr>
          <w:rFonts w:ascii="Times New Roman" w:eastAsia="Times New Roman" w:hAnsi="Times New Roman"/>
          <w:color w:val="000000"/>
          <w:sz w:val="28"/>
          <w:szCs w:val="28"/>
          <w:lang w:val="en-ID"/>
        </w:rPr>
      </w:pPr>
      <w:r w:rsidRPr="005051C1">
        <w:rPr>
          <w:rFonts w:ascii="Times New Roman" w:eastAsia="Times New Roman" w:hAnsi="Times New Roman"/>
          <w:color w:val="000000"/>
          <w:sz w:val="19"/>
          <w:szCs w:val="19"/>
          <w:lang w:val="en-ID"/>
        </w:rPr>
        <w:tab/>
      </w:r>
      <w:r w:rsidRPr="005051C1">
        <w:rPr>
          <w:rFonts w:ascii="Times New Roman" w:eastAsia="Times New Roman" w:hAnsi="Times New Roman"/>
          <w:color w:val="000000"/>
          <w:sz w:val="19"/>
          <w:szCs w:val="19"/>
          <w:lang w:val="en-ID"/>
        </w:rPr>
        <w:tab/>
      </w:r>
      <w:r w:rsidRPr="005051C1">
        <w:rPr>
          <w:rFonts w:ascii="Times New Roman" w:eastAsia="Times New Roman" w:hAnsi="Times New Roman"/>
          <w:color w:val="000000"/>
          <w:sz w:val="28"/>
          <w:szCs w:val="28"/>
          <w:lang w:val="en-ID"/>
        </w:rPr>
        <w:t xml:space="preserve"> = 1,6</w:t>
      </w:r>
    </w:p>
    <w:p w14:paraId="5335F859" w14:textId="77777777" w:rsidR="00833CAB" w:rsidRPr="005051C1" w:rsidRDefault="00833CAB" w:rsidP="00833CAB">
      <w:pPr>
        <w:jc w:val="both"/>
        <w:rPr>
          <w:rFonts w:ascii="Times New Roman" w:eastAsia="Times New Roman" w:hAnsi="Times New Roman"/>
          <w:color w:val="000000"/>
          <w:sz w:val="19"/>
          <w:szCs w:val="19"/>
          <w:lang w:val="en-ID"/>
        </w:rPr>
      </w:pPr>
    </w:p>
    <w:p w14:paraId="58856086" w14:textId="77777777" w:rsidR="00833CAB" w:rsidRPr="005051C1" w:rsidRDefault="00833CAB" w:rsidP="00833CAB">
      <w:pPr>
        <w:spacing w:line="240" w:lineRule="auto"/>
        <w:jc w:val="both"/>
        <w:rPr>
          <w:rFonts w:ascii="Times New Roman" w:hAnsi="Times New Roman"/>
          <w:sz w:val="19"/>
          <w:szCs w:val="19"/>
        </w:rPr>
      </w:pPr>
      <w:r w:rsidRPr="005051C1">
        <w:rPr>
          <w:rFonts w:ascii="Times New Roman" w:hAnsi="Times New Roman"/>
          <w:sz w:val="19"/>
          <w:szCs w:val="19"/>
        </w:rPr>
        <w:t xml:space="preserve">It can be concluded that each floor requires 1-2 fire extinguisher. </w:t>
      </w:r>
    </w:p>
    <w:p w14:paraId="0FD4C7A1" w14:textId="77777777" w:rsidR="00833CAB" w:rsidRPr="005051C1" w:rsidRDefault="00833CAB" w:rsidP="00833CAB">
      <w:pPr>
        <w:spacing w:line="240" w:lineRule="auto"/>
        <w:jc w:val="both"/>
        <w:rPr>
          <w:rFonts w:ascii="Times New Roman" w:hAnsi="Times New Roman"/>
          <w:sz w:val="19"/>
          <w:szCs w:val="19"/>
        </w:rPr>
      </w:pPr>
    </w:p>
    <w:p w14:paraId="70FB21E2" w14:textId="77777777" w:rsidR="00833CAB" w:rsidRPr="005051C1" w:rsidRDefault="00833CAB" w:rsidP="00833CAB">
      <w:pPr>
        <w:spacing w:line="240" w:lineRule="auto"/>
        <w:jc w:val="both"/>
        <w:rPr>
          <w:rFonts w:ascii="Times New Roman" w:hAnsi="Times New Roman"/>
          <w:b/>
          <w:bCs/>
          <w:sz w:val="19"/>
          <w:szCs w:val="19"/>
        </w:rPr>
      </w:pPr>
      <w:r w:rsidRPr="005051C1">
        <w:rPr>
          <w:rFonts w:ascii="Times New Roman" w:hAnsi="Times New Roman"/>
          <w:b/>
          <w:bCs/>
          <w:sz w:val="19"/>
          <w:szCs w:val="19"/>
        </w:rPr>
        <w:t>Fire Suppression System</w:t>
      </w:r>
    </w:p>
    <w:p w14:paraId="6D4FD65B" w14:textId="77777777" w:rsidR="00833CAB" w:rsidRPr="005051C1" w:rsidRDefault="00833CAB" w:rsidP="00833CAB">
      <w:pPr>
        <w:spacing w:line="240" w:lineRule="auto"/>
        <w:jc w:val="both"/>
        <w:rPr>
          <w:rFonts w:ascii="Times New Roman" w:hAnsi="Times New Roman"/>
          <w:b/>
          <w:bCs/>
          <w:sz w:val="19"/>
          <w:szCs w:val="19"/>
        </w:rPr>
      </w:pPr>
    </w:p>
    <w:p w14:paraId="2ADF599F" w14:textId="77777777" w:rsidR="00833CAB" w:rsidRPr="005051C1" w:rsidRDefault="00833CAB" w:rsidP="00833CAB">
      <w:pPr>
        <w:spacing w:line="240" w:lineRule="auto"/>
        <w:ind w:firstLine="142"/>
        <w:jc w:val="both"/>
        <w:rPr>
          <w:rFonts w:ascii="Times New Roman" w:hAnsi="Times New Roman"/>
          <w:sz w:val="19"/>
          <w:szCs w:val="19"/>
        </w:rPr>
      </w:pPr>
      <w:r w:rsidRPr="005051C1">
        <w:rPr>
          <w:rFonts w:ascii="Times New Roman" w:hAnsi="Times New Roman"/>
          <w:sz w:val="19"/>
          <w:szCs w:val="19"/>
        </w:rPr>
        <w:t xml:space="preserve">Based </w:t>
      </w:r>
      <w:proofErr w:type="spellStart"/>
      <w:r w:rsidRPr="005051C1">
        <w:rPr>
          <w:rFonts w:ascii="Times New Roman" w:hAnsi="Times New Roman"/>
          <w:sz w:val="19"/>
          <w:szCs w:val="19"/>
        </w:rPr>
        <w:t>of</w:t>
      </w:r>
      <w:proofErr w:type="spellEnd"/>
      <w:r w:rsidRPr="005051C1">
        <w:rPr>
          <w:rFonts w:ascii="Times New Roman" w:hAnsi="Times New Roman"/>
          <w:sz w:val="19"/>
          <w:szCs w:val="19"/>
        </w:rPr>
        <w:t xml:space="preserve"> interviews conducted with the Dean and Deputy Dean of FIKES and Engineering, the faculty has not conducted fire training for students and workers on campus. The students themselves received fire training from </w:t>
      </w:r>
      <w:proofErr w:type="spellStart"/>
      <w:r w:rsidRPr="005051C1">
        <w:rPr>
          <w:rFonts w:ascii="Times New Roman" w:hAnsi="Times New Roman"/>
          <w:sz w:val="19"/>
          <w:szCs w:val="19"/>
        </w:rPr>
        <w:t>Matra</w:t>
      </w:r>
      <w:proofErr w:type="spellEnd"/>
      <w:r w:rsidRPr="005051C1">
        <w:rPr>
          <w:rFonts w:ascii="Times New Roman" w:hAnsi="Times New Roman"/>
          <w:sz w:val="19"/>
          <w:szCs w:val="19"/>
        </w:rPr>
        <w:t>, but these activities were carried out by the university, not from the faculty. Lack of training and education about fires can be devastating for the readiness of students and workers in the campus environment when a fire occurs.</w:t>
      </w:r>
    </w:p>
    <w:p w14:paraId="557DE647" w14:textId="77777777" w:rsidR="00833CAB" w:rsidRPr="005051C1" w:rsidRDefault="00833CAB" w:rsidP="00833CAB">
      <w:pPr>
        <w:spacing w:line="240" w:lineRule="auto"/>
        <w:ind w:firstLine="284"/>
        <w:jc w:val="both"/>
        <w:rPr>
          <w:rFonts w:ascii="Times New Roman" w:hAnsi="Times New Roman"/>
          <w:sz w:val="19"/>
          <w:szCs w:val="19"/>
        </w:rPr>
      </w:pPr>
      <w:r w:rsidRPr="005051C1">
        <w:rPr>
          <w:rFonts w:ascii="Times New Roman" w:hAnsi="Times New Roman"/>
          <w:sz w:val="19"/>
          <w:szCs w:val="19"/>
        </w:rPr>
        <w:t>It was concluded that each informant did not know the emergency response procedures. Technical informants said that the procedure was in the public bureau, but when asked they did not know the contents of the procedure.</w:t>
      </w:r>
    </w:p>
    <w:p w14:paraId="59F81080" w14:textId="77777777" w:rsidR="00833CAB" w:rsidRPr="005051C1" w:rsidRDefault="00833CAB" w:rsidP="00833CAB">
      <w:pPr>
        <w:spacing w:line="240" w:lineRule="auto"/>
        <w:jc w:val="both"/>
        <w:rPr>
          <w:rFonts w:ascii="Times New Roman" w:hAnsi="Times New Roman"/>
          <w:sz w:val="23"/>
          <w:szCs w:val="23"/>
        </w:rPr>
      </w:pPr>
    </w:p>
    <w:p w14:paraId="1C9DEF1F" w14:textId="77777777" w:rsidR="00833CAB" w:rsidRPr="005051C1" w:rsidRDefault="00833CAB" w:rsidP="00833CAB">
      <w:pPr>
        <w:pStyle w:val="ListParagraph"/>
        <w:numPr>
          <w:ilvl w:val="0"/>
          <w:numId w:val="1"/>
        </w:numPr>
        <w:spacing w:line="240" w:lineRule="auto"/>
        <w:ind w:left="284" w:hanging="284"/>
        <w:jc w:val="both"/>
        <w:rPr>
          <w:rFonts w:ascii="Times New Roman" w:hAnsi="Times New Roman"/>
          <w:b/>
          <w:bCs/>
          <w:sz w:val="23"/>
          <w:szCs w:val="23"/>
        </w:rPr>
      </w:pPr>
      <w:r w:rsidRPr="005051C1">
        <w:rPr>
          <w:rFonts w:ascii="Times New Roman" w:hAnsi="Times New Roman"/>
          <w:b/>
          <w:bCs/>
          <w:sz w:val="23"/>
          <w:szCs w:val="23"/>
        </w:rPr>
        <w:t xml:space="preserve">CONCLUSION </w:t>
      </w:r>
    </w:p>
    <w:p w14:paraId="71EB2BF6" w14:textId="77777777" w:rsidR="00833CAB" w:rsidRPr="005051C1" w:rsidRDefault="00833CAB" w:rsidP="00833CAB">
      <w:pPr>
        <w:pStyle w:val="ListParagraph"/>
        <w:spacing w:line="240" w:lineRule="auto"/>
        <w:ind w:left="284"/>
        <w:jc w:val="both"/>
        <w:rPr>
          <w:rFonts w:ascii="Times New Roman" w:hAnsi="Times New Roman"/>
          <w:b/>
          <w:bCs/>
          <w:sz w:val="19"/>
          <w:szCs w:val="19"/>
        </w:rPr>
      </w:pPr>
    </w:p>
    <w:p w14:paraId="660262F1" w14:textId="77777777" w:rsidR="00833CAB" w:rsidRPr="005051C1" w:rsidRDefault="00833CAB" w:rsidP="00833CAB">
      <w:pPr>
        <w:pStyle w:val="ListParagraph"/>
        <w:spacing w:line="240" w:lineRule="auto"/>
        <w:ind w:left="0" w:firstLine="284"/>
        <w:jc w:val="both"/>
        <w:rPr>
          <w:rFonts w:ascii="Times New Roman" w:hAnsi="Times New Roman"/>
          <w:sz w:val="19"/>
          <w:szCs w:val="19"/>
          <w:lang w:val="en"/>
        </w:rPr>
      </w:pPr>
      <w:r w:rsidRPr="005051C1">
        <w:rPr>
          <w:rStyle w:val="tlid-translation"/>
          <w:rFonts w:ascii="Times New Roman" w:hAnsi="Times New Roman"/>
          <w:sz w:val="19"/>
          <w:szCs w:val="19"/>
          <w:lang w:val="en"/>
        </w:rPr>
        <w:t xml:space="preserve">The implementation of passive fire protection systems such as doors is not yet up to standard in every building. For the structure of the building and the building separator is suitable. As for the active fire protection system, each building does not have a sprinkler, the number of fire extinguishers is appropriate, but the placement of fire extinguisher is not according to the standard. And every faculty don’t have any fire. Researchers recommend the faculty to replace the door with steel door, provide fire alarm, and prepare fire drill </w:t>
      </w:r>
    </w:p>
    <w:p w14:paraId="049AAB05" w14:textId="77777777" w:rsidR="00833CAB" w:rsidRPr="005051C1" w:rsidRDefault="00833CAB" w:rsidP="00833CAB">
      <w:pPr>
        <w:pStyle w:val="Pa9"/>
        <w:spacing w:before="380" w:after="100"/>
        <w:rPr>
          <w:color w:val="000000"/>
          <w:sz w:val="19"/>
          <w:szCs w:val="19"/>
        </w:rPr>
      </w:pPr>
      <w:r w:rsidRPr="005051C1">
        <w:rPr>
          <w:b/>
          <w:bCs/>
          <w:color w:val="000000"/>
          <w:sz w:val="19"/>
          <w:szCs w:val="19"/>
        </w:rPr>
        <w:t>ACKNOWLEDGMENT</w:t>
      </w:r>
    </w:p>
    <w:p w14:paraId="3C9F8EC5" w14:textId="77777777" w:rsidR="00833CAB" w:rsidRPr="005051C1" w:rsidRDefault="00833CAB" w:rsidP="00833CAB">
      <w:pPr>
        <w:pStyle w:val="ListParagraph"/>
        <w:spacing w:line="240" w:lineRule="auto"/>
        <w:ind w:left="0" w:firstLine="284"/>
        <w:jc w:val="both"/>
        <w:rPr>
          <w:rFonts w:ascii="Times New Roman" w:hAnsi="Times New Roman"/>
          <w:color w:val="000000"/>
          <w:sz w:val="19"/>
          <w:szCs w:val="19"/>
        </w:rPr>
      </w:pPr>
      <w:r w:rsidRPr="005051C1">
        <w:rPr>
          <w:rFonts w:ascii="Times New Roman" w:hAnsi="Times New Roman"/>
          <w:color w:val="000000"/>
          <w:sz w:val="19"/>
          <w:szCs w:val="19"/>
        </w:rPr>
        <w:t>This research was fully self-funded and there is no conflict of interest.</w:t>
      </w:r>
    </w:p>
    <w:p w14:paraId="5034FEFF" w14:textId="77777777" w:rsidR="00833CAB" w:rsidRPr="005051C1" w:rsidRDefault="00833CAB" w:rsidP="00833CAB">
      <w:pPr>
        <w:pStyle w:val="ListParagraph"/>
        <w:spacing w:line="240" w:lineRule="auto"/>
        <w:ind w:left="0" w:firstLine="284"/>
        <w:jc w:val="both"/>
        <w:rPr>
          <w:rFonts w:ascii="Times New Roman" w:hAnsi="Times New Roman"/>
          <w:color w:val="000000"/>
          <w:sz w:val="19"/>
          <w:szCs w:val="19"/>
        </w:rPr>
      </w:pPr>
    </w:p>
    <w:p w14:paraId="3175D67C" w14:textId="77777777" w:rsidR="00E01D46" w:rsidRDefault="00833CAB" w:rsidP="00E01D46">
      <w:pPr>
        <w:widowControl w:val="0"/>
        <w:autoSpaceDE w:val="0"/>
        <w:autoSpaceDN w:val="0"/>
        <w:adjustRightInd w:val="0"/>
        <w:spacing w:after="160" w:line="240" w:lineRule="auto"/>
        <w:ind w:left="480" w:hanging="480"/>
        <w:rPr>
          <w:rFonts w:ascii="Times New Roman" w:hAnsi="Times New Roman"/>
          <w:b/>
          <w:bCs/>
          <w:color w:val="000000"/>
          <w:sz w:val="19"/>
          <w:szCs w:val="19"/>
        </w:rPr>
      </w:pPr>
      <w:r w:rsidRPr="005051C1">
        <w:rPr>
          <w:rFonts w:ascii="Times New Roman" w:hAnsi="Times New Roman"/>
          <w:b/>
          <w:bCs/>
          <w:color w:val="000000"/>
          <w:sz w:val="19"/>
          <w:szCs w:val="19"/>
        </w:rPr>
        <w:t>REFERENCES</w:t>
      </w:r>
    </w:p>
    <w:p w14:paraId="3762B229" w14:textId="76F36D60" w:rsidR="00B36773" w:rsidRPr="00B36773" w:rsidRDefault="00E77A8E" w:rsidP="00B36773">
      <w:pPr>
        <w:widowControl w:val="0"/>
        <w:autoSpaceDE w:val="0"/>
        <w:autoSpaceDN w:val="0"/>
        <w:adjustRightInd w:val="0"/>
        <w:spacing w:after="160" w:line="240" w:lineRule="auto"/>
        <w:ind w:left="640" w:hanging="640"/>
        <w:rPr>
          <w:rFonts w:ascii="Times New Roman" w:hAnsi="Times New Roman"/>
          <w:noProof/>
          <w:sz w:val="20"/>
          <w:szCs w:val="24"/>
        </w:rPr>
      </w:pPr>
      <w:r w:rsidRPr="00FE3ADE">
        <w:rPr>
          <w:rFonts w:ascii="Times New Roman" w:hAnsi="Times New Roman"/>
          <w:b/>
          <w:bCs/>
          <w:color w:val="000000"/>
          <w:sz w:val="20"/>
          <w:szCs w:val="20"/>
        </w:rPr>
        <w:t>[1]</w:t>
      </w:r>
      <w:r>
        <w:rPr>
          <w:rFonts w:ascii="Times New Roman" w:hAnsi="Times New Roman"/>
          <w:b/>
          <w:bCs/>
          <w:color w:val="000000"/>
          <w:sz w:val="20"/>
          <w:szCs w:val="20"/>
        </w:rPr>
        <w:t xml:space="preserve">  </w:t>
      </w:r>
      <w:r w:rsidR="00E01D46">
        <w:rPr>
          <w:rFonts w:ascii="Times New Roman" w:hAnsi="Times New Roman"/>
          <w:b/>
          <w:bCs/>
          <w:color w:val="000000"/>
          <w:sz w:val="19"/>
          <w:szCs w:val="19"/>
        </w:rPr>
        <w:fldChar w:fldCharType="begin" w:fldLock="1"/>
      </w:r>
      <w:r w:rsidR="00E01D46">
        <w:rPr>
          <w:rFonts w:ascii="Times New Roman" w:hAnsi="Times New Roman"/>
          <w:b/>
          <w:bCs/>
          <w:color w:val="000000"/>
          <w:sz w:val="19"/>
          <w:szCs w:val="19"/>
        </w:rPr>
        <w:instrText xml:space="preserve">ADDIN Mendeley Bibliography CSL_BIBLIOGRAPHY </w:instrText>
      </w:r>
      <w:r w:rsidR="00E01D46">
        <w:rPr>
          <w:rFonts w:ascii="Times New Roman" w:hAnsi="Times New Roman"/>
          <w:b/>
          <w:bCs/>
          <w:color w:val="000000"/>
          <w:sz w:val="19"/>
          <w:szCs w:val="19"/>
        </w:rPr>
        <w:fldChar w:fldCharType="separate"/>
      </w:r>
      <w:r w:rsidR="00B36773" w:rsidRPr="00B36773">
        <w:rPr>
          <w:rFonts w:ascii="Times New Roman" w:hAnsi="Times New Roman"/>
          <w:noProof/>
          <w:sz w:val="20"/>
          <w:szCs w:val="24"/>
        </w:rPr>
        <w:tab/>
        <w:t xml:space="preserve">D. F. R. EL Anshari, “Kronologi Kebakaran di Gedung C FISIP UI,” </w:t>
      </w:r>
      <w:r w:rsidR="00B36773" w:rsidRPr="00B36773">
        <w:rPr>
          <w:rFonts w:ascii="Times New Roman" w:hAnsi="Times New Roman"/>
          <w:i/>
          <w:iCs/>
          <w:noProof/>
          <w:sz w:val="20"/>
          <w:szCs w:val="24"/>
        </w:rPr>
        <w:t>Kompas.com</w:t>
      </w:r>
      <w:r w:rsidR="00B36773" w:rsidRPr="00B36773">
        <w:rPr>
          <w:rFonts w:ascii="Times New Roman" w:hAnsi="Times New Roman"/>
          <w:noProof/>
          <w:sz w:val="20"/>
          <w:szCs w:val="24"/>
        </w:rPr>
        <w:t>, 2014. [Online]. Available: https://megapolitan.kompas.com/read/2014/01/07/0921022/Kronologi.Kebakaran.di.Gedung.C.FISIP.UI. [Accessed: 20-Feb-2020].</w:t>
      </w:r>
    </w:p>
    <w:p w14:paraId="60599207" w14:textId="77777777" w:rsidR="00B36773" w:rsidRPr="00B36773" w:rsidRDefault="00B36773" w:rsidP="00B36773">
      <w:pPr>
        <w:widowControl w:val="0"/>
        <w:autoSpaceDE w:val="0"/>
        <w:autoSpaceDN w:val="0"/>
        <w:adjustRightInd w:val="0"/>
        <w:spacing w:after="160" w:line="240" w:lineRule="auto"/>
        <w:ind w:left="640" w:hanging="640"/>
        <w:rPr>
          <w:rFonts w:ascii="Times New Roman" w:hAnsi="Times New Roman"/>
          <w:noProof/>
          <w:sz w:val="20"/>
          <w:szCs w:val="24"/>
        </w:rPr>
      </w:pPr>
      <w:r w:rsidRPr="00B36773">
        <w:rPr>
          <w:rFonts w:ascii="Times New Roman" w:hAnsi="Times New Roman"/>
          <w:noProof/>
          <w:sz w:val="20"/>
          <w:szCs w:val="24"/>
        </w:rPr>
        <w:t>[2]</w:t>
      </w:r>
      <w:r w:rsidRPr="00B36773">
        <w:rPr>
          <w:rFonts w:ascii="Times New Roman" w:hAnsi="Times New Roman"/>
          <w:noProof/>
          <w:sz w:val="20"/>
          <w:szCs w:val="24"/>
        </w:rPr>
        <w:tab/>
        <w:t>M. Flora, “</w:t>
      </w:r>
      <w:bookmarkStart w:id="2" w:name="_GoBack"/>
      <w:bookmarkEnd w:id="2"/>
      <w:r w:rsidRPr="00B36773">
        <w:rPr>
          <w:rFonts w:ascii="Times New Roman" w:hAnsi="Times New Roman"/>
          <w:noProof/>
          <w:sz w:val="20"/>
          <w:szCs w:val="24"/>
        </w:rPr>
        <w:t xml:space="preserve">Kantin Kampus IISIP Terbakar, </w:t>
      </w:r>
      <w:r w:rsidRPr="00B36773">
        <w:rPr>
          <w:rFonts w:ascii="Times New Roman" w:hAnsi="Times New Roman"/>
          <w:noProof/>
          <w:sz w:val="20"/>
          <w:szCs w:val="24"/>
        </w:rPr>
        <w:lastRenderedPageBreak/>
        <w:t xml:space="preserve">ini Fakta-Faktanya,” </w:t>
      </w:r>
      <w:r w:rsidRPr="00B36773">
        <w:rPr>
          <w:rFonts w:ascii="Times New Roman" w:hAnsi="Times New Roman"/>
          <w:i/>
          <w:iCs/>
          <w:noProof/>
          <w:sz w:val="20"/>
          <w:szCs w:val="24"/>
        </w:rPr>
        <w:t>Liputan6</w:t>
      </w:r>
      <w:r w:rsidRPr="00B36773">
        <w:rPr>
          <w:rFonts w:ascii="Times New Roman" w:hAnsi="Times New Roman"/>
          <w:noProof/>
          <w:sz w:val="20"/>
          <w:szCs w:val="24"/>
        </w:rPr>
        <w:t>, 2019. [Online]. Available: https://www.liputan6.com/news/read/4046170/kantin-kampus-iisip-terbakar-ini-fakta-faktanya. [Accessed: 20-Feb-2020].</w:t>
      </w:r>
    </w:p>
    <w:p w14:paraId="67440D27" w14:textId="77777777" w:rsidR="00B36773" w:rsidRPr="00B36773" w:rsidRDefault="00B36773" w:rsidP="00B36773">
      <w:pPr>
        <w:widowControl w:val="0"/>
        <w:autoSpaceDE w:val="0"/>
        <w:autoSpaceDN w:val="0"/>
        <w:adjustRightInd w:val="0"/>
        <w:spacing w:after="160" w:line="240" w:lineRule="auto"/>
        <w:ind w:left="640" w:hanging="640"/>
        <w:rPr>
          <w:rFonts w:ascii="Times New Roman" w:hAnsi="Times New Roman"/>
          <w:noProof/>
          <w:sz w:val="20"/>
          <w:szCs w:val="24"/>
        </w:rPr>
      </w:pPr>
      <w:r w:rsidRPr="00B36773">
        <w:rPr>
          <w:rFonts w:ascii="Times New Roman" w:hAnsi="Times New Roman"/>
          <w:noProof/>
          <w:sz w:val="20"/>
          <w:szCs w:val="24"/>
        </w:rPr>
        <w:t>[3]</w:t>
      </w:r>
      <w:r w:rsidRPr="00B36773">
        <w:rPr>
          <w:rFonts w:ascii="Times New Roman" w:hAnsi="Times New Roman"/>
          <w:noProof/>
          <w:sz w:val="20"/>
          <w:szCs w:val="24"/>
        </w:rPr>
        <w:tab/>
        <w:t>I. CNN, “Gedung SBM Kampus ITB Terbakar,” 2018. [Online]. Available: https://www.cnnindonesia.com/nasional/20181230175821-20-357369/gedung-sbm-kampus-itb-terbakar.</w:t>
      </w:r>
    </w:p>
    <w:p w14:paraId="38B97F9D" w14:textId="77777777" w:rsidR="00B36773" w:rsidRPr="00B36773" w:rsidRDefault="00B36773" w:rsidP="00B36773">
      <w:pPr>
        <w:widowControl w:val="0"/>
        <w:autoSpaceDE w:val="0"/>
        <w:autoSpaceDN w:val="0"/>
        <w:adjustRightInd w:val="0"/>
        <w:spacing w:after="160" w:line="240" w:lineRule="auto"/>
        <w:ind w:left="640" w:hanging="640"/>
        <w:rPr>
          <w:rFonts w:ascii="Times New Roman" w:hAnsi="Times New Roman"/>
          <w:noProof/>
          <w:sz w:val="20"/>
          <w:szCs w:val="24"/>
        </w:rPr>
      </w:pPr>
      <w:r w:rsidRPr="00B36773">
        <w:rPr>
          <w:rFonts w:ascii="Times New Roman" w:hAnsi="Times New Roman"/>
          <w:noProof/>
          <w:sz w:val="20"/>
          <w:szCs w:val="24"/>
        </w:rPr>
        <w:t>[4]</w:t>
      </w:r>
      <w:r w:rsidRPr="00B36773">
        <w:rPr>
          <w:rFonts w:ascii="Times New Roman" w:hAnsi="Times New Roman"/>
          <w:noProof/>
          <w:sz w:val="20"/>
          <w:szCs w:val="24"/>
        </w:rPr>
        <w:tab/>
        <w:t>E. Prima, “Kebakaran Gedung ITB Habiskan Dua Lantaio Title,” 2018. [Online]. Available: https://tekno.tempo.co/read/1160322/kebakaran-gedung-itb-habiskan-dua-lantai/full&amp;view=ok.</w:t>
      </w:r>
    </w:p>
    <w:p w14:paraId="3F6179D6" w14:textId="77777777" w:rsidR="00B36773" w:rsidRPr="00B36773" w:rsidRDefault="00B36773" w:rsidP="00B36773">
      <w:pPr>
        <w:widowControl w:val="0"/>
        <w:autoSpaceDE w:val="0"/>
        <w:autoSpaceDN w:val="0"/>
        <w:adjustRightInd w:val="0"/>
        <w:spacing w:after="160" w:line="240" w:lineRule="auto"/>
        <w:ind w:left="640" w:hanging="640"/>
        <w:rPr>
          <w:rFonts w:ascii="Times New Roman" w:hAnsi="Times New Roman"/>
          <w:noProof/>
          <w:sz w:val="20"/>
          <w:szCs w:val="24"/>
        </w:rPr>
      </w:pPr>
      <w:r w:rsidRPr="00B36773">
        <w:rPr>
          <w:rFonts w:ascii="Times New Roman" w:hAnsi="Times New Roman"/>
          <w:noProof/>
          <w:sz w:val="20"/>
          <w:szCs w:val="24"/>
        </w:rPr>
        <w:t>[5]</w:t>
      </w:r>
      <w:r w:rsidRPr="00B36773">
        <w:rPr>
          <w:rFonts w:ascii="Times New Roman" w:hAnsi="Times New Roman"/>
          <w:noProof/>
          <w:sz w:val="20"/>
          <w:szCs w:val="24"/>
        </w:rPr>
        <w:tab/>
        <w:t>A. S. Lesmana, “Kampus USU Terbakar, Api Melumat Ruang Lab Fakultas MIPA,” 2019. [Online]. Available: https://www.suara.com/news/2019/11/09/180907/kampus-usu-terbakar-api-melumat-ruang-lab-fakultas-mipa.</w:t>
      </w:r>
    </w:p>
    <w:p w14:paraId="198BCB61" w14:textId="77777777" w:rsidR="00B36773" w:rsidRPr="00B36773" w:rsidRDefault="00B36773" w:rsidP="00B36773">
      <w:pPr>
        <w:widowControl w:val="0"/>
        <w:autoSpaceDE w:val="0"/>
        <w:autoSpaceDN w:val="0"/>
        <w:adjustRightInd w:val="0"/>
        <w:spacing w:after="160" w:line="240" w:lineRule="auto"/>
        <w:ind w:left="640" w:hanging="640"/>
        <w:rPr>
          <w:rFonts w:ascii="Times New Roman" w:hAnsi="Times New Roman"/>
          <w:noProof/>
          <w:sz w:val="20"/>
          <w:szCs w:val="24"/>
        </w:rPr>
      </w:pPr>
      <w:r w:rsidRPr="00B36773">
        <w:rPr>
          <w:rFonts w:ascii="Times New Roman" w:hAnsi="Times New Roman"/>
          <w:noProof/>
          <w:sz w:val="20"/>
          <w:szCs w:val="24"/>
        </w:rPr>
        <w:t>[6]</w:t>
      </w:r>
      <w:r w:rsidRPr="00B36773">
        <w:rPr>
          <w:rFonts w:ascii="Times New Roman" w:hAnsi="Times New Roman"/>
          <w:noProof/>
          <w:sz w:val="20"/>
          <w:szCs w:val="24"/>
        </w:rPr>
        <w:tab/>
        <w:t xml:space="preserve">H. Seitiadi, E. Sunarsih, and A. Camelia, “Fire Protection System Analysis at Building and Environment in Inderalaya Campus of Sriwijaya University 2013,” </w:t>
      </w:r>
      <w:r w:rsidRPr="00B36773">
        <w:rPr>
          <w:rFonts w:ascii="Times New Roman" w:hAnsi="Times New Roman"/>
          <w:i/>
          <w:iCs/>
          <w:noProof/>
          <w:sz w:val="20"/>
          <w:szCs w:val="24"/>
        </w:rPr>
        <w:t>J. Ilmu Kesehat. Masy.</w:t>
      </w:r>
      <w:r w:rsidRPr="00B36773">
        <w:rPr>
          <w:rFonts w:ascii="Times New Roman" w:hAnsi="Times New Roman"/>
          <w:noProof/>
          <w:sz w:val="20"/>
          <w:szCs w:val="24"/>
        </w:rPr>
        <w:t>, vol. 5, no. 1, pp. 49–56, 2014.</w:t>
      </w:r>
    </w:p>
    <w:p w14:paraId="23060A67" w14:textId="77777777" w:rsidR="00B36773" w:rsidRPr="00B36773" w:rsidRDefault="00B36773" w:rsidP="00B36773">
      <w:pPr>
        <w:widowControl w:val="0"/>
        <w:autoSpaceDE w:val="0"/>
        <w:autoSpaceDN w:val="0"/>
        <w:adjustRightInd w:val="0"/>
        <w:spacing w:after="160" w:line="240" w:lineRule="auto"/>
        <w:ind w:left="640" w:hanging="640"/>
        <w:rPr>
          <w:rFonts w:ascii="Times New Roman" w:hAnsi="Times New Roman"/>
          <w:noProof/>
          <w:sz w:val="20"/>
          <w:szCs w:val="24"/>
        </w:rPr>
      </w:pPr>
      <w:r w:rsidRPr="00B36773">
        <w:rPr>
          <w:rFonts w:ascii="Times New Roman" w:hAnsi="Times New Roman"/>
          <w:noProof/>
          <w:sz w:val="20"/>
          <w:szCs w:val="24"/>
        </w:rPr>
        <w:t>[7]</w:t>
      </w:r>
      <w:r w:rsidRPr="00B36773">
        <w:rPr>
          <w:rFonts w:ascii="Times New Roman" w:hAnsi="Times New Roman"/>
          <w:noProof/>
          <w:sz w:val="20"/>
          <w:szCs w:val="24"/>
        </w:rPr>
        <w:tab/>
        <w:t xml:space="preserve">A. Kristiyanto, “Evaluasi Sistem Manajemen Kebakaran Gedung Rektorat Universitas Brawijaya (Lt. 1 S.D 4),” </w:t>
      </w:r>
      <w:r w:rsidRPr="00B36773">
        <w:rPr>
          <w:rFonts w:ascii="Times New Roman" w:hAnsi="Times New Roman"/>
          <w:i/>
          <w:iCs/>
          <w:noProof/>
          <w:sz w:val="20"/>
          <w:szCs w:val="24"/>
        </w:rPr>
        <w:t>Erud. J. Educ. Innov.</w:t>
      </w:r>
      <w:r w:rsidRPr="00B36773">
        <w:rPr>
          <w:rFonts w:ascii="Times New Roman" w:hAnsi="Times New Roman"/>
          <w:noProof/>
          <w:sz w:val="20"/>
          <w:szCs w:val="24"/>
        </w:rPr>
        <w:t>, vol. 1, no. 1, 2012.</w:t>
      </w:r>
    </w:p>
    <w:p w14:paraId="39C9D3CE" w14:textId="77777777" w:rsidR="00B36773" w:rsidRPr="00B36773" w:rsidRDefault="00B36773" w:rsidP="00B36773">
      <w:pPr>
        <w:widowControl w:val="0"/>
        <w:autoSpaceDE w:val="0"/>
        <w:autoSpaceDN w:val="0"/>
        <w:adjustRightInd w:val="0"/>
        <w:spacing w:after="160" w:line="240" w:lineRule="auto"/>
        <w:ind w:left="640" w:hanging="640"/>
        <w:rPr>
          <w:rFonts w:ascii="Times New Roman" w:hAnsi="Times New Roman"/>
          <w:noProof/>
          <w:sz w:val="20"/>
          <w:szCs w:val="24"/>
        </w:rPr>
      </w:pPr>
      <w:r w:rsidRPr="00B36773">
        <w:rPr>
          <w:rFonts w:ascii="Times New Roman" w:hAnsi="Times New Roman"/>
          <w:noProof/>
          <w:sz w:val="20"/>
          <w:szCs w:val="24"/>
        </w:rPr>
        <w:t>[8]</w:t>
      </w:r>
      <w:r w:rsidRPr="00B36773">
        <w:rPr>
          <w:rFonts w:ascii="Times New Roman" w:hAnsi="Times New Roman"/>
          <w:noProof/>
          <w:sz w:val="20"/>
          <w:szCs w:val="24"/>
        </w:rPr>
        <w:tab/>
        <w:t>ASTM, “Standard Specification for Autoclaved Aerated Concrete ( AAC ) 1,” pp. 1–7, 2013.</w:t>
      </w:r>
    </w:p>
    <w:p w14:paraId="0ECF5D21" w14:textId="77777777" w:rsidR="00B36773" w:rsidRPr="00B36773" w:rsidRDefault="00B36773" w:rsidP="00B36773">
      <w:pPr>
        <w:widowControl w:val="0"/>
        <w:autoSpaceDE w:val="0"/>
        <w:autoSpaceDN w:val="0"/>
        <w:adjustRightInd w:val="0"/>
        <w:spacing w:after="160" w:line="240" w:lineRule="auto"/>
        <w:ind w:left="640" w:hanging="640"/>
        <w:rPr>
          <w:rFonts w:ascii="Times New Roman" w:hAnsi="Times New Roman"/>
          <w:noProof/>
          <w:sz w:val="20"/>
          <w:szCs w:val="24"/>
        </w:rPr>
      </w:pPr>
      <w:r w:rsidRPr="00B36773">
        <w:rPr>
          <w:rFonts w:ascii="Times New Roman" w:hAnsi="Times New Roman"/>
          <w:noProof/>
          <w:sz w:val="20"/>
          <w:szCs w:val="24"/>
        </w:rPr>
        <w:t>[9]</w:t>
      </w:r>
      <w:r w:rsidRPr="00B36773">
        <w:rPr>
          <w:rFonts w:ascii="Times New Roman" w:hAnsi="Times New Roman"/>
          <w:noProof/>
          <w:sz w:val="20"/>
          <w:szCs w:val="24"/>
        </w:rPr>
        <w:tab/>
        <w:t>A. T. Hendrawan, G. Bachtiar, and A. Neolaka, “MUTU BLOK BETON RINGAN AERASI TERHADAP SNI 03-2156-1991 TENTANG BLOK BETON RINGAN BERGELEMBUNG UDARA,” vol. VIII, no. 1, pp. 16–25, 2013.</w:t>
      </w:r>
    </w:p>
    <w:p w14:paraId="443485EB" w14:textId="77777777" w:rsidR="00B36773" w:rsidRPr="00B36773" w:rsidRDefault="00B36773" w:rsidP="00B36773">
      <w:pPr>
        <w:widowControl w:val="0"/>
        <w:autoSpaceDE w:val="0"/>
        <w:autoSpaceDN w:val="0"/>
        <w:adjustRightInd w:val="0"/>
        <w:spacing w:after="160" w:line="240" w:lineRule="auto"/>
        <w:ind w:left="640" w:hanging="640"/>
        <w:rPr>
          <w:rFonts w:ascii="Times New Roman" w:hAnsi="Times New Roman"/>
          <w:noProof/>
          <w:sz w:val="20"/>
        </w:rPr>
      </w:pPr>
      <w:r w:rsidRPr="00B36773">
        <w:rPr>
          <w:rFonts w:ascii="Times New Roman" w:hAnsi="Times New Roman"/>
          <w:noProof/>
          <w:sz w:val="20"/>
          <w:szCs w:val="24"/>
        </w:rPr>
        <w:t>[10]</w:t>
      </w:r>
      <w:r w:rsidRPr="00B36773">
        <w:rPr>
          <w:rFonts w:ascii="Times New Roman" w:hAnsi="Times New Roman"/>
          <w:noProof/>
          <w:sz w:val="20"/>
          <w:szCs w:val="24"/>
        </w:rPr>
        <w:tab/>
        <w:t xml:space="preserve">R. D. Putri, “PERENCANAAN DAN ANALISA SISTEM SPRINKLER OTOMASIS DAN KEBUTUHAN AUR PEMADAMAN FIRE FIGHTING HOTEL XX,” </w:t>
      </w:r>
      <w:r w:rsidRPr="00B36773">
        <w:rPr>
          <w:rFonts w:ascii="MS Gothic" w:eastAsia="MS Gothic" w:hAnsi="MS Gothic" w:cs="MS Gothic" w:hint="eastAsia"/>
          <w:noProof/>
          <w:sz w:val="20"/>
          <w:szCs w:val="24"/>
        </w:rPr>
        <w:t>經濟研究</w:t>
      </w:r>
      <w:r w:rsidRPr="00B36773">
        <w:rPr>
          <w:rFonts w:ascii="Times New Roman" w:hAnsi="Times New Roman"/>
          <w:noProof/>
          <w:sz w:val="20"/>
          <w:szCs w:val="24"/>
        </w:rPr>
        <w:t>, 2018.</w:t>
      </w:r>
    </w:p>
    <w:p w14:paraId="1C2757E7" w14:textId="7EC69F7C" w:rsidR="00833CAB" w:rsidRPr="005051C1" w:rsidRDefault="00E01D46" w:rsidP="00E77A8E">
      <w:pPr>
        <w:pStyle w:val="ListParagraph"/>
        <w:spacing w:line="240" w:lineRule="auto"/>
        <w:ind w:left="0"/>
        <w:jc w:val="both"/>
        <w:rPr>
          <w:rFonts w:ascii="Times New Roman" w:hAnsi="Times New Roman"/>
          <w:b/>
          <w:bCs/>
          <w:color w:val="000000"/>
          <w:sz w:val="19"/>
          <w:szCs w:val="19"/>
        </w:rPr>
      </w:pPr>
      <w:r>
        <w:rPr>
          <w:rFonts w:ascii="Times New Roman" w:hAnsi="Times New Roman"/>
          <w:b/>
          <w:bCs/>
          <w:color w:val="000000"/>
          <w:sz w:val="19"/>
          <w:szCs w:val="19"/>
        </w:rPr>
        <w:fldChar w:fldCharType="end"/>
      </w:r>
    </w:p>
    <w:p w14:paraId="19E6EAC5" w14:textId="77777777" w:rsidR="00833CAB" w:rsidRPr="00E276E8" w:rsidRDefault="00833CAB" w:rsidP="00833CAB">
      <w:pPr>
        <w:spacing w:after="240" w:line="240" w:lineRule="auto"/>
        <w:jc w:val="both"/>
        <w:rPr>
          <w:rFonts w:ascii="Times New Roman" w:hAnsi="Times New Roman"/>
        </w:rPr>
      </w:pPr>
    </w:p>
    <w:sectPr w:rsidR="00833CAB" w:rsidRPr="00E276E8" w:rsidSect="00833CAB">
      <w:type w:val="continuous"/>
      <w:pgSz w:w="11907" w:h="16840"/>
      <w:pgMar w:top="1418" w:right="1418" w:bottom="1418" w:left="1418"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190AD" w14:textId="77777777" w:rsidR="00142993" w:rsidRDefault="00142993" w:rsidP="00D94F90">
      <w:pPr>
        <w:spacing w:line="240" w:lineRule="auto"/>
      </w:pPr>
      <w:r>
        <w:separator/>
      </w:r>
    </w:p>
  </w:endnote>
  <w:endnote w:type="continuationSeparator" w:id="0">
    <w:p w14:paraId="35ECA07F" w14:textId="77777777" w:rsidR="00142993" w:rsidRDefault="00142993" w:rsidP="00D94F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26D49" w14:textId="77777777" w:rsidR="00142993" w:rsidRDefault="00142993" w:rsidP="00D94F90">
      <w:pPr>
        <w:spacing w:line="240" w:lineRule="auto"/>
      </w:pPr>
      <w:r>
        <w:separator/>
      </w:r>
    </w:p>
  </w:footnote>
  <w:footnote w:type="continuationSeparator" w:id="0">
    <w:p w14:paraId="55E18DE6" w14:textId="77777777" w:rsidR="00142993" w:rsidRDefault="00142993" w:rsidP="00D94F9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616503"/>
    <w:multiLevelType w:val="hybridMultilevel"/>
    <w:tmpl w:val="292247C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3C8"/>
    <w:rsid w:val="00142993"/>
    <w:rsid w:val="002113CA"/>
    <w:rsid w:val="0023596B"/>
    <w:rsid w:val="00247772"/>
    <w:rsid w:val="002964C4"/>
    <w:rsid w:val="003525F0"/>
    <w:rsid w:val="003B0809"/>
    <w:rsid w:val="00427C2E"/>
    <w:rsid w:val="004E392F"/>
    <w:rsid w:val="005051C1"/>
    <w:rsid w:val="00553DBD"/>
    <w:rsid w:val="0055563F"/>
    <w:rsid w:val="005F4164"/>
    <w:rsid w:val="0068306F"/>
    <w:rsid w:val="006B07F6"/>
    <w:rsid w:val="00701B13"/>
    <w:rsid w:val="00807E03"/>
    <w:rsid w:val="00833CAB"/>
    <w:rsid w:val="00842661"/>
    <w:rsid w:val="0099038A"/>
    <w:rsid w:val="00A15B5C"/>
    <w:rsid w:val="00A7386B"/>
    <w:rsid w:val="00B36773"/>
    <w:rsid w:val="00BB1902"/>
    <w:rsid w:val="00BC5243"/>
    <w:rsid w:val="00BE229F"/>
    <w:rsid w:val="00BF73C8"/>
    <w:rsid w:val="00C367D2"/>
    <w:rsid w:val="00CA615B"/>
    <w:rsid w:val="00D46660"/>
    <w:rsid w:val="00D94F90"/>
    <w:rsid w:val="00DE309A"/>
    <w:rsid w:val="00E01D46"/>
    <w:rsid w:val="00E276E8"/>
    <w:rsid w:val="00E63ECA"/>
    <w:rsid w:val="00E77A8E"/>
    <w:rsid w:val="00FB1EC0"/>
    <w:rsid w:val="00FE3AD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2A7D9"/>
  <w15:chartTrackingRefBased/>
  <w15:docId w15:val="{AFB0E80C-1C0F-44D5-9ECF-5A3623B3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3C8"/>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73C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3C8"/>
    <w:rPr>
      <w:rFonts w:ascii="Segoe UI" w:hAnsi="Segoe UI" w:cs="Segoe UI"/>
      <w:sz w:val="18"/>
      <w:szCs w:val="18"/>
    </w:rPr>
  </w:style>
  <w:style w:type="character" w:customStyle="1" w:styleId="tlid-translation">
    <w:name w:val="tlid-translation"/>
    <w:basedOn w:val="DefaultParagraphFont"/>
    <w:rsid w:val="00BF73C8"/>
  </w:style>
  <w:style w:type="paragraph" w:customStyle="1" w:styleId="Default">
    <w:name w:val="Default"/>
    <w:rsid w:val="0055563F"/>
    <w:pPr>
      <w:autoSpaceDE w:val="0"/>
      <w:autoSpaceDN w:val="0"/>
      <w:adjustRightInd w:val="0"/>
      <w:spacing w:line="240" w:lineRule="auto"/>
    </w:pPr>
    <w:rPr>
      <w:rFonts w:ascii="Times New Roman" w:hAnsi="Times New Roman" w:cs="Times New Roman"/>
      <w:color w:val="000000"/>
      <w:sz w:val="24"/>
      <w:szCs w:val="24"/>
    </w:rPr>
  </w:style>
  <w:style w:type="paragraph" w:customStyle="1" w:styleId="Abstract">
    <w:name w:val="Abstract"/>
    <w:basedOn w:val="Default"/>
    <w:qFormat/>
    <w:rsid w:val="0055563F"/>
    <w:rPr>
      <w:rFonts w:eastAsia="Calibri"/>
      <w:bCs/>
      <w:sz w:val="22"/>
      <w:szCs w:val="23"/>
      <w:lang w:val="en-IN"/>
    </w:rPr>
  </w:style>
  <w:style w:type="character" w:customStyle="1" w:styleId="CommentTextChar">
    <w:name w:val="Comment Text Char"/>
    <w:link w:val="CommentText"/>
    <w:uiPriority w:val="99"/>
    <w:semiHidden/>
    <w:rsid w:val="0055563F"/>
    <w:rPr>
      <w:rFonts w:ascii="Times New Roman" w:eastAsia="SimSun" w:hAnsi="Times New Roman"/>
      <w:spacing w:val="-1"/>
      <w:szCs w:val="24"/>
      <w:lang w:val="en-US" w:eastAsia="zh-CN"/>
    </w:rPr>
  </w:style>
  <w:style w:type="paragraph" w:styleId="CommentText">
    <w:name w:val="annotation text"/>
    <w:basedOn w:val="Normal"/>
    <w:link w:val="CommentTextChar"/>
    <w:uiPriority w:val="99"/>
    <w:semiHidden/>
    <w:unhideWhenUsed/>
    <w:rsid w:val="0055563F"/>
    <w:pPr>
      <w:spacing w:after="120" w:line="228" w:lineRule="auto"/>
      <w:ind w:firstLine="289"/>
    </w:pPr>
    <w:rPr>
      <w:rFonts w:ascii="Times New Roman" w:eastAsia="SimSun" w:hAnsi="Times New Roman" w:cstheme="minorBidi"/>
      <w:spacing w:val="-1"/>
      <w:szCs w:val="24"/>
      <w:lang w:eastAsia="zh-CN"/>
    </w:rPr>
  </w:style>
  <w:style w:type="character" w:customStyle="1" w:styleId="CommentTextChar1">
    <w:name w:val="Comment Text Char1"/>
    <w:basedOn w:val="DefaultParagraphFont"/>
    <w:uiPriority w:val="99"/>
    <w:semiHidden/>
    <w:rsid w:val="0055563F"/>
    <w:rPr>
      <w:rFonts w:ascii="Calibri" w:eastAsia="Calibri" w:hAnsi="Calibri" w:cs="Times New Roman"/>
      <w:sz w:val="20"/>
      <w:szCs w:val="20"/>
      <w:lang w:val="en-US"/>
    </w:rPr>
  </w:style>
  <w:style w:type="character" w:styleId="CommentReference">
    <w:name w:val="annotation reference"/>
    <w:basedOn w:val="DefaultParagraphFont"/>
    <w:uiPriority w:val="99"/>
    <w:semiHidden/>
    <w:unhideWhenUsed/>
    <w:rsid w:val="0055563F"/>
    <w:rPr>
      <w:sz w:val="16"/>
      <w:szCs w:val="16"/>
    </w:rPr>
  </w:style>
  <w:style w:type="paragraph" w:styleId="ListParagraph">
    <w:name w:val="List Paragraph"/>
    <w:aliases w:val="SUB JUDUL,Daftar Acuan,List Paragraph1"/>
    <w:basedOn w:val="Normal"/>
    <w:link w:val="ListParagraphChar"/>
    <w:uiPriority w:val="34"/>
    <w:qFormat/>
    <w:rsid w:val="00DE309A"/>
    <w:pPr>
      <w:spacing w:after="160" w:line="259" w:lineRule="auto"/>
      <w:ind w:left="720"/>
      <w:contextualSpacing/>
    </w:pPr>
  </w:style>
  <w:style w:type="character" w:customStyle="1" w:styleId="ListParagraphChar">
    <w:name w:val="List Paragraph Char"/>
    <w:aliases w:val="SUB JUDUL Char,Daftar Acuan Char,List Paragraph1 Char"/>
    <w:link w:val="ListParagraph"/>
    <w:uiPriority w:val="34"/>
    <w:qFormat/>
    <w:locked/>
    <w:rsid w:val="00DE309A"/>
    <w:rPr>
      <w:rFonts w:ascii="Calibri" w:eastAsia="Calibri" w:hAnsi="Calibri" w:cs="Times New Roman"/>
      <w:lang w:val="en-US"/>
    </w:rPr>
  </w:style>
  <w:style w:type="character" w:styleId="LineNumber">
    <w:name w:val="line number"/>
    <w:basedOn w:val="DefaultParagraphFont"/>
    <w:uiPriority w:val="99"/>
    <w:semiHidden/>
    <w:unhideWhenUsed/>
    <w:rsid w:val="00DE309A"/>
  </w:style>
  <w:style w:type="paragraph" w:styleId="Header">
    <w:name w:val="header"/>
    <w:basedOn w:val="Normal"/>
    <w:link w:val="HeaderChar"/>
    <w:uiPriority w:val="99"/>
    <w:unhideWhenUsed/>
    <w:rsid w:val="00D94F90"/>
    <w:pPr>
      <w:tabs>
        <w:tab w:val="center" w:pos="4513"/>
        <w:tab w:val="right" w:pos="9026"/>
      </w:tabs>
      <w:spacing w:line="240" w:lineRule="auto"/>
    </w:pPr>
  </w:style>
  <w:style w:type="character" w:customStyle="1" w:styleId="HeaderChar">
    <w:name w:val="Header Char"/>
    <w:basedOn w:val="DefaultParagraphFont"/>
    <w:link w:val="Header"/>
    <w:uiPriority w:val="99"/>
    <w:rsid w:val="00D94F90"/>
    <w:rPr>
      <w:rFonts w:ascii="Calibri" w:eastAsia="Calibri" w:hAnsi="Calibri" w:cs="Times New Roman"/>
      <w:lang w:val="en-US"/>
    </w:rPr>
  </w:style>
  <w:style w:type="paragraph" w:styleId="Footer">
    <w:name w:val="footer"/>
    <w:basedOn w:val="Normal"/>
    <w:link w:val="FooterChar"/>
    <w:uiPriority w:val="99"/>
    <w:unhideWhenUsed/>
    <w:rsid w:val="00D94F90"/>
    <w:pPr>
      <w:tabs>
        <w:tab w:val="center" w:pos="4513"/>
        <w:tab w:val="right" w:pos="9026"/>
      </w:tabs>
      <w:spacing w:line="240" w:lineRule="auto"/>
    </w:pPr>
  </w:style>
  <w:style w:type="character" w:customStyle="1" w:styleId="FooterChar">
    <w:name w:val="Footer Char"/>
    <w:basedOn w:val="DefaultParagraphFont"/>
    <w:link w:val="Footer"/>
    <w:uiPriority w:val="99"/>
    <w:rsid w:val="00D94F90"/>
    <w:rPr>
      <w:rFonts w:ascii="Calibri" w:eastAsia="Calibri" w:hAnsi="Calibri" w:cs="Times New Roman"/>
      <w:lang w:val="en-US"/>
    </w:rPr>
  </w:style>
  <w:style w:type="paragraph" w:customStyle="1" w:styleId="Pa9">
    <w:name w:val="Pa9"/>
    <w:basedOn w:val="Default"/>
    <w:next w:val="Default"/>
    <w:uiPriority w:val="99"/>
    <w:rsid w:val="00247772"/>
    <w:pPr>
      <w:spacing w:line="22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1251D-66E0-4B7B-B4D0-9AEDE31AE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1159</TotalTime>
  <Pages>4</Pages>
  <Words>2963</Words>
  <Characters>16894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cp:lastPrinted>2020-08-19T14:01:00Z</cp:lastPrinted>
  <dcterms:created xsi:type="dcterms:W3CDTF">2020-08-10T02:12:00Z</dcterms:created>
  <dcterms:modified xsi:type="dcterms:W3CDTF">2020-09-04T08:27:00Z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1e24140c-95f0-3912-8571-c83551a0679e</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