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7A" w:rsidRPr="00FB62E5" w:rsidRDefault="0068637A" w:rsidP="00514828">
      <w:pPr>
        <w:spacing w:line="240" w:lineRule="auto"/>
        <w:jc w:val="center"/>
        <w:rPr>
          <w:rFonts w:ascii="Times New Roman" w:hAnsi="Times New Roman" w:cs="Times New Roman"/>
          <w:b/>
          <w:sz w:val="28"/>
          <w:szCs w:val="28"/>
        </w:rPr>
      </w:pPr>
      <w:r w:rsidRPr="00FB62E5">
        <w:rPr>
          <w:rFonts w:ascii="Times New Roman" w:hAnsi="Times New Roman" w:cs="Times New Roman"/>
          <w:b/>
          <w:sz w:val="28"/>
          <w:szCs w:val="28"/>
        </w:rPr>
        <w:t xml:space="preserve">PENGARUH </w:t>
      </w:r>
      <w:r w:rsidRPr="00FB62E5">
        <w:rPr>
          <w:rFonts w:ascii="Times New Roman" w:hAnsi="Times New Roman" w:cs="Times New Roman"/>
          <w:b/>
          <w:i/>
          <w:sz w:val="28"/>
          <w:szCs w:val="28"/>
        </w:rPr>
        <w:t>MEDIA EXPOSURE</w:t>
      </w:r>
      <w:r w:rsidR="00561C9C">
        <w:rPr>
          <w:rFonts w:ascii="Times New Roman" w:hAnsi="Times New Roman" w:cs="Times New Roman"/>
          <w:b/>
          <w:i/>
          <w:sz w:val="28"/>
          <w:szCs w:val="28"/>
          <w:lang w:val="en-US"/>
        </w:rPr>
        <w:t xml:space="preserve"> </w:t>
      </w:r>
      <w:r w:rsidRPr="00FB62E5">
        <w:rPr>
          <w:rFonts w:ascii="Times New Roman" w:hAnsi="Times New Roman" w:cs="Times New Roman"/>
          <w:b/>
          <w:sz w:val="28"/>
          <w:szCs w:val="28"/>
        </w:rPr>
        <w:t xml:space="preserve">TERHADAP PENGUNGKAPAN CORPORATE SOCIAL RESPONSIBILITY PERUSAHAAN MANUFAKTUR TERDAFTAR DI BEI </w:t>
      </w:r>
    </w:p>
    <w:p w:rsidR="0001217F" w:rsidRPr="00FB62E5" w:rsidRDefault="0001217F" w:rsidP="0001217F">
      <w:pPr>
        <w:spacing w:line="240" w:lineRule="auto"/>
        <w:jc w:val="center"/>
        <w:rPr>
          <w:rFonts w:ascii="Times New Roman" w:hAnsi="Times New Roman" w:cs="Times New Roman"/>
          <w:b/>
          <w:sz w:val="24"/>
          <w:szCs w:val="24"/>
          <w:lang w:val="en-US"/>
        </w:rPr>
      </w:pPr>
      <w:r w:rsidRPr="00FB62E5">
        <w:rPr>
          <w:rFonts w:ascii="Times New Roman" w:hAnsi="Times New Roman" w:cs="Times New Roman"/>
          <w:b/>
          <w:sz w:val="24"/>
          <w:szCs w:val="24"/>
          <w:lang w:val="en-US"/>
        </w:rPr>
        <w:t>Sparta</w:t>
      </w:r>
      <w:r>
        <w:rPr>
          <w:rStyle w:val="FootnoteReference"/>
          <w:rFonts w:ascii="Times New Roman" w:hAnsi="Times New Roman" w:cs="Times New Roman"/>
          <w:b/>
          <w:sz w:val="24"/>
          <w:szCs w:val="24"/>
          <w:lang w:val="en-US"/>
        </w:rPr>
        <w:footnoteReference w:id="1"/>
      </w:r>
    </w:p>
    <w:p w:rsidR="0001217F" w:rsidRPr="00FB62E5" w:rsidRDefault="0001217F" w:rsidP="0001217F">
      <w:pPr>
        <w:spacing w:line="240" w:lineRule="auto"/>
        <w:jc w:val="center"/>
        <w:rPr>
          <w:rFonts w:ascii="Times New Roman" w:hAnsi="Times New Roman" w:cs="Times New Roman"/>
          <w:b/>
          <w:sz w:val="24"/>
          <w:szCs w:val="24"/>
          <w:lang w:val="en-US"/>
        </w:rPr>
      </w:pPr>
      <w:r w:rsidRPr="00FB62E5">
        <w:rPr>
          <w:rFonts w:ascii="Times New Roman" w:hAnsi="Times New Roman" w:cs="Times New Roman"/>
          <w:b/>
          <w:sz w:val="24"/>
          <w:szCs w:val="24"/>
        </w:rPr>
        <w:t>Desak Kadek Rheadanti</w:t>
      </w:r>
      <w:r>
        <w:rPr>
          <w:rStyle w:val="FootnoteReference"/>
          <w:rFonts w:ascii="Times New Roman" w:hAnsi="Times New Roman" w:cs="Times New Roman"/>
          <w:b/>
          <w:sz w:val="24"/>
          <w:szCs w:val="24"/>
        </w:rPr>
        <w:footnoteReference w:id="2"/>
      </w:r>
      <w:r w:rsidRPr="00FB62E5">
        <w:rPr>
          <w:rFonts w:ascii="Times New Roman" w:hAnsi="Times New Roman" w:cs="Times New Roman"/>
          <w:b/>
          <w:sz w:val="24"/>
          <w:szCs w:val="24"/>
        </w:rPr>
        <w:t xml:space="preserve"> </w:t>
      </w:r>
    </w:p>
    <w:p w:rsidR="00FB62E5" w:rsidRDefault="00FB62E5" w:rsidP="00514828">
      <w:pPr>
        <w:spacing w:line="240" w:lineRule="auto"/>
        <w:jc w:val="center"/>
        <w:rPr>
          <w:rFonts w:ascii="Times New Roman" w:hAnsi="Times New Roman" w:cs="Times New Roman"/>
          <w:b/>
          <w:lang w:val="en-US"/>
        </w:rPr>
      </w:pPr>
      <w:bookmarkStart w:id="0" w:name="_GoBack"/>
      <w:bookmarkEnd w:id="0"/>
    </w:p>
    <w:p w:rsidR="0068637A" w:rsidRPr="00BF6214" w:rsidRDefault="0068637A" w:rsidP="00514828">
      <w:pPr>
        <w:spacing w:line="240" w:lineRule="auto"/>
        <w:jc w:val="center"/>
        <w:rPr>
          <w:rFonts w:ascii="Times New Roman" w:hAnsi="Times New Roman" w:cs="Times New Roman"/>
          <w:b/>
        </w:rPr>
      </w:pPr>
      <w:r w:rsidRPr="00BF6214">
        <w:rPr>
          <w:rFonts w:ascii="Times New Roman" w:hAnsi="Times New Roman" w:cs="Times New Roman"/>
          <w:b/>
        </w:rPr>
        <w:t>ABSTRACT</w:t>
      </w:r>
    </w:p>
    <w:p w:rsidR="0068637A" w:rsidRPr="00FC30E6" w:rsidRDefault="0068637A" w:rsidP="005B1310">
      <w:pPr>
        <w:spacing w:line="240" w:lineRule="auto"/>
        <w:ind w:left="270" w:right="228"/>
        <w:jc w:val="both"/>
        <w:rPr>
          <w:rFonts w:ascii="Times New Roman" w:hAnsi="Times New Roman" w:cs="Times New Roman"/>
          <w:i/>
        </w:rPr>
      </w:pPr>
      <w:r w:rsidRPr="00FC30E6">
        <w:rPr>
          <w:rFonts w:ascii="Times New Roman" w:hAnsi="Times New Roman" w:cs="Times New Roman"/>
          <w:i/>
        </w:rPr>
        <w:t>Social and environmental responsibility becomes one of the components of corporate disclosure listed on Indonesia Stock Exchange (BEI). This study examines the factors that influence the disclosure policy of social and environmental responsibility to manufacturing companies on BEI by expanding disclosure items. Factors suspected to affect social and environmental responsibility disclosure policies are media exposure, firm size, profitability and leverage. The research sample is a manufacturing company that discloses social and environmental responsibility in the period 2013-2015. The number of sample companies is 31. The number of observations used is 93 observations. The disclosure policy of social and environmental responsibility is measured by the disclosure index. This index is measured by the disclosure item in the Reporting Guidelines contained in General Repoting Initiatives (GRI). Hypothesis testing is done by multiple regression analysis. The test results fail to prove the effect of media exposure, firm size and profitability on the disclosure of social and environmental responsibility.</w:t>
      </w:r>
    </w:p>
    <w:p w:rsidR="0068637A" w:rsidRPr="00FC30E6" w:rsidRDefault="0068637A" w:rsidP="005B1310">
      <w:pPr>
        <w:spacing w:line="240" w:lineRule="auto"/>
        <w:ind w:left="1440" w:right="228" w:hanging="1170"/>
        <w:jc w:val="both"/>
        <w:rPr>
          <w:rFonts w:ascii="Times New Roman" w:hAnsi="Times New Roman" w:cs="Times New Roman"/>
          <w:i/>
        </w:rPr>
      </w:pPr>
      <w:r w:rsidRPr="00FC30E6">
        <w:rPr>
          <w:rFonts w:ascii="Times New Roman" w:hAnsi="Times New Roman" w:cs="Times New Roman"/>
          <w:b/>
          <w:i/>
        </w:rPr>
        <w:t>Keywords:</w:t>
      </w:r>
      <w:r w:rsidRPr="00FC30E6">
        <w:rPr>
          <w:rFonts w:ascii="Times New Roman" w:hAnsi="Times New Roman" w:cs="Times New Roman"/>
          <w:i/>
        </w:rPr>
        <w:t xml:space="preserve"> Corporate Soc</w:t>
      </w:r>
      <w:r w:rsidR="00052A5A" w:rsidRPr="00FC30E6">
        <w:rPr>
          <w:rFonts w:ascii="Times New Roman" w:hAnsi="Times New Roman" w:cs="Times New Roman"/>
          <w:i/>
        </w:rPr>
        <w:t>ial Responsibility Disclosure, Media Exposure, Firm Size, Profitability, L</w:t>
      </w:r>
      <w:r w:rsidRPr="00FC30E6">
        <w:rPr>
          <w:rFonts w:ascii="Times New Roman" w:hAnsi="Times New Roman" w:cs="Times New Roman"/>
          <w:i/>
        </w:rPr>
        <w:t>everage.</w:t>
      </w:r>
    </w:p>
    <w:p w:rsidR="00C1421E" w:rsidRDefault="00C1421E" w:rsidP="00C1421E">
      <w:pPr>
        <w:spacing w:line="240" w:lineRule="auto"/>
        <w:rPr>
          <w:rFonts w:ascii="Arial" w:hAnsi="Arial" w:cs="Arial"/>
          <w:b/>
          <w:lang w:val="en-US"/>
        </w:rPr>
      </w:pPr>
    </w:p>
    <w:p w:rsidR="0068637A" w:rsidRPr="005B08F4" w:rsidRDefault="005B08F4" w:rsidP="008A299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F0112" w:rsidRPr="00C1421E" w:rsidRDefault="006F0112"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Perusahaan sangat erat hubungannya dengan pihak-pihak luar. Baik dengan masyarakat, investor, pemerintah dan pihak lainnya. Mereka saling membutuhkan dan mempunyai hubungan timbal balik antara satu dengan yang lainnya. Kontribusi dan harmonisasi antar keduanya akan menentukan keberhasilan dalam perannya untuk bermanfaat bagi  pembangunan bangsa. Dua aspek penting harus diperhatikan agar tercipta kondisi sinergis antara keduanya sehingga keberadaan perusahaan membawa perubahan ke arah perbaikan dan peningkatan taraf hidup masyarakat.</w:t>
      </w:r>
    </w:p>
    <w:p w:rsidR="0068637A" w:rsidRPr="00C1421E" w:rsidRDefault="006F0112"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Dari aspek ekonomi, perusahaan pasti berorintasi unuk mendapatkan keuntungan. Sedangkan dari aspek sosial, perusahaan harus memberikan kontribusi secara langsung kepada masyarakat. Jadi, dengan keuntungan yang sudah di dapatkan perusahaan dari masyarakat, masih ada tanggung jawab sosial yang harus di hadapi agar </w:t>
      </w:r>
      <w:r w:rsidRPr="00C1421E">
        <w:rPr>
          <w:rFonts w:ascii="Times New Roman" w:hAnsi="Times New Roman" w:cs="Times New Roman"/>
          <w:sz w:val="24"/>
          <w:szCs w:val="24"/>
        </w:rPr>
        <w:lastRenderedPageBreak/>
        <w:t>keberadaan perusahaan tersebut dapat lebih berguna bagi masyarakat dan lingkungan sekitar, bukan hanya mengeruk keuntungan semata.</w:t>
      </w:r>
    </w:p>
    <w:p w:rsidR="006F0112" w:rsidRPr="00C1421E" w:rsidRDefault="006F0112"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Maraknya isu tanggung jawab sosial perusahaan membuat pandangan dalam dunia usaha dimana perusahaan hanya bertujuan untuk mendapatkan laba yang setinggi-tingginya tanpa memperhatikan dampak yang muncul dalam kegiatan usahanya kini sudah tidak dapat diterima lagi. Perkembangan dunia usaha saat ini menuntut perusahaan untuk meningkatkan perhatiannya kepada lingkungan sosial. Perusahaan diharapkan tidak hanya mementingkan kepentingan manajemen dan pemilik modal (investor dan kreditor) tetapi juga karyawan, dan konsumen.</w:t>
      </w:r>
    </w:p>
    <w:p w:rsidR="006F0112" w:rsidRPr="00C1421E" w:rsidRDefault="006F0112"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Di Indonesia, wacana mengenai kesadaran akan perlunya menjaga lingkungan dan tanggung jawab sosial telah diatur dalam UU Perseroan Terbatas No 40 pasal 74 tahun 2007 yang menjelaskan bahwa perusahaan dalam menjalankan kegiatan usaha yang berhubungan dengan sumber daya alam wajib melakukan tanggung jawab sosial dan lingkungan. Pengungkapan informasi pelaksanaan kegiatan CSR telah dianjurkan dalam PSAK No.1 tahun 2009 tentang Penyajian Laporan Keuangan, bagian Tanggung jawab atas Laporan Keuangan paragraf 09. </w:t>
      </w:r>
    </w:p>
    <w:p w:rsidR="00C7689C" w:rsidRDefault="006F0112" w:rsidP="00C7689C">
      <w:pPr>
        <w:spacing w:after="0" w:line="360" w:lineRule="auto"/>
        <w:ind w:firstLine="360"/>
        <w:jc w:val="both"/>
        <w:rPr>
          <w:rFonts w:ascii="Times New Roman" w:hAnsi="Times New Roman" w:cs="Times New Roman"/>
          <w:sz w:val="24"/>
          <w:szCs w:val="24"/>
        </w:rPr>
      </w:pPr>
      <w:r w:rsidRPr="00C1421E">
        <w:rPr>
          <w:rFonts w:ascii="Times New Roman" w:hAnsi="Times New Roman" w:cs="Times New Roman"/>
          <w:sz w:val="24"/>
          <w:szCs w:val="24"/>
        </w:rPr>
        <w:t>Pengkomunikasian CSR melalui media akan meningkatkan reputasi perusahaan di mata masyarakat. Perusahaan bisa mengungkapkan aktivitas CSR melalui berbagai media. Sari (2012) menyatakan bahwa media internet (web) merupakan media yang efektif dengan didukung oleh para pemakai internet yangmulai meningkat. Komunikasi CSR melalui media internet, diharapkan masyarakat mengetahui aktivitas sosial yang dilakukan oleh perusahaan. Media merupakan pusat perhatian masyarakat luas mengenai sebuah perusahaan (Yao, et al.,2011).</w:t>
      </w:r>
      <w:r w:rsidR="00C7689C" w:rsidRPr="00C7689C">
        <w:rPr>
          <w:rFonts w:ascii="Times New Roman" w:hAnsi="Times New Roman" w:cs="Times New Roman"/>
          <w:sz w:val="24"/>
          <w:szCs w:val="24"/>
        </w:rPr>
        <w:t xml:space="preserve"> </w:t>
      </w:r>
      <w:r w:rsidR="00C7689C">
        <w:rPr>
          <w:rFonts w:ascii="Times New Roman" w:hAnsi="Times New Roman" w:cs="Times New Roman"/>
          <w:sz w:val="24"/>
          <w:szCs w:val="24"/>
        </w:rPr>
        <w:t>Beberapa penelitian yang berhasil menunjukan hubungan media exposure dengan pengungkapan CSR yaitu Agatha Aprinda (2010), Plorensia dan Hadiningsih (2015), Agatha Aprinda (2012),  Alfarizi (2016), dan Wahyutama (2015).</w:t>
      </w:r>
    </w:p>
    <w:p w:rsidR="00C7689C" w:rsidRPr="003F0512" w:rsidRDefault="006F0112" w:rsidP="00C7689C">
      <w:pPr>
        <w:spacing w:after="0" w:line="360" w:lineRule="auto"/>
        <w:ind w:firstLine="360"/>
        <w:jc w:val="both"/>
        <w:rPr>
          <w:rFonts w:ascii="Times New Roman" w:hAnsi="Times New Roman" w:cs="Times New Roman"/>
          <w:sz w:val="24"/>
          <w:szCs w:val="24"/>
        </w:rPr>
      </w:pPr>
      <w:r w:rsidRPr="00C1421E">
        <w:rPr>
          <w:rFonts w:ascii="Times New Roman" w:hAnsi="Times New Roman" w:cs="Times New Roman"/>
          <w:sz w:val="24"/>
          <w:szCs w:val="24"/>
        </w:rPr>
        <w:t xml:space="preserve">Dalam pengambilan keputusan investasi, investor seringkali melihat besar kecilnya perusahaan dan melakukan penilaian terhadap kinerja keuangan perusahaan tersebut. Ukuran perusahaan (size) perusahaan merupakan variabel penduga yang banyak digunakan untuk menjelaskan variasi pengungkapan dalam laporan tahunan perusahaan. Hal ini dikaitkan dengan teori agensi, dimana perusahaan besar yang memiliki biaya keagenan yang lebih besar akan mengungkapkan informasi yang lebih luas untuk </w:t>
      </w:r>
      <w:r w:rsidRPr="00C1421E">
        <w:rPr>
          <w:rFonts w:ascii="Times New Roman" w:hAnsi="Times New Roman" w:cs="Times New Roman"/>
          <w:sz w:val="24"/>
          <w:szCs w:val="24"/>
        </w:rPr>
        <w:lastRenderedPageBreak/>
        <w:t>mengurangi biaya keagenan tersebut.</w:t>
      </w:r>
      <w:r w:rsidR="00C7689C" w:rsidRPr="00C7689C">
        <w:rPr>
          <w:rFonts w:ascii="Times New Roman" w:hAnsi="Times New Roman" w:cs="Times New Roman"/>
          <w:sz w:val="24"/>
          <w:szCs w:val="24"/>
        </w:rPr>
        <w:t xml:space="preserve"> </w:t>
      </w:r>
      <w:r w:rsidR="00C7689C" w:rsidRPr="003F0512">
        <w:rPr>
          <w:rFonts w:ascii="Times New Roman" w:hAnsi="Times New Roman" w:cs="Times New Roman"/>
          <w:sz w:val="24"/>
          <w:szCs w:val="24"/>
        </w:rPr>
        <w:t xml:space="preserve">Penelitian yang berhasil menunjukkan hubungan kedua variabel ini antara lain Maria Wijaya (2012) serta penelitian yang dilakukan oleh </w:t>
      </w:r>
      <w:r w:rsidR="00C7689C">
        <w:rPr>
          <w:rFonts w:ascii="Times New Roman" w:hAnsi="Times New Roman" w:cs="Times New Roman"/>
          <w:sz w:val="24"/>
          <w:szCs w:val="24"/>
        </w:rPr>
        <w:t>Kamil dan Herusetya</w:t>
      </w:r>
      <w:r w:rsidR="00C7689C" w:rsidRPr="003F0512">
        <w:rPr>
          <w:rFonts w:ascii="Times New Roman" w:hAnsi="Times New Roman" w:cs="Times New Roman"/>
          <w:sz w:val="24"/>
          <w:szCs w:val="24"/>
        </w:rPr>
        <w:t xml:space="preserve"> (201</w:t>
      </w:r>
      <w:r w:rsidR="00C7689C">
        <w:rPr>
          <w:rFonts w:ascii="Times New Roman" w:hAnsi="Times New Roman" w:cs="Times New Roman"/>
          <w:sz w:val="24"/>
          <w:szCs w:val="24"/>
        </w:rPr>
        <w:t>0), Dewi dan Priyadi (2013), Hermawan dan Mulyawan (2014), Ndukwe dan John (2015), Istianingsih (2015), Mohammad (2015).</w:t>
      </w:r>
    </w:p>
    <w:p w:rsidR="00FD1F24" w:rsidRDefault="006F0112" w:rsidP="00FD1F24">
      <w:pPr>
        <w:spacing w:after="0" w:line="360" w:lineRule="auto"/>
        <w:ind w:firstLine="360"/>
        <w:jc w:val="both"/>
        <w:rPr>
          <w:rFonts w:ascii="Times New Roman" w:hAnsi="Times New Roman" w:cs="Times New Roman"/>
          <w:sz w:val="24"/>
          <w:szCs w:val="24"/>
        </w:rPr>
      </w:pPr>
      <w:r w:rsidRPr="00C1421E">
        <w:rPr>
          <w:rFonts w:ascii="Times New Roman" w:hAnsi="Times New Roman" w:cs="Times New Roman"/>
          <w:sz w:val="24"/>
          <w:szCs w:val="24"/>
        </w:rPr>
        <w:t>Faktor lain yang diduga mempengaruhi pengungkapan CSR adalah profitabilitas. Menurut Donovan dan Gibson dalam Sukmawati (2013) Profitabilitas merupakan salah satu alat ukur yang digunakan perusahaan dalam menilai keefektifan kinerja suatu perusahaan</w:t>
      </w:r>
      <w:r w:rsidR="00FD1F24">
        <w:rPr>
          <w:rFonts w:ascii="Times New Roman" w:hAnsi="Times New Roman" w:cs="Times New Roman"/>
          <w:sz w:val="24"/>
          <w:szCs w:val="24"/>
          <w:lang w:val="en-US"/>
        </w:rPr>
        <w:t xml:space="preserve">. </w:t>
      </w:r>
      <w:r w:rsidR="00FD1F24">
        <w:rPr>
          <w:rFonts w:ascii="Times New Roman" w:hAnsi="Times New Roman" w:cs="Times New Roman"/>
          <w:sz w:val="24"/>
          <w:szCs w:val="24"/>
        </w:rPr>
        <w:t>Penelitian yang dilakukan Sigit dan Afiyah (2014), serta penelitian dari Ndukwe dan John (2015), Mohammad (2015) menyatakan bahwa profitabilitas berpengaruh terhadap pengungkapan CSR. Sedangkan, p</w:t>
      </w:r>
      <w:r w:rsidR="00FD1F24" w:rsidRPr="0073417C">
        <w:rPr>
          <w:rFonts w:ascii="Times New Roman" w:hAnsi="Times New Roman" w:cs="Times New Roman"/>
          <w:sz w:val="24"/>
          <w:szCs w:val="24"/>
        </w:rPr>
        <w:t>enelitian yang dilakukan oleh  Wijaya (2012)</w:t>
      </w:r>
      <w:r w:rsidR="00FD1F24">
        <w:rPr>
          <w:rFonts w:ascii="Times New Roman" w:hAnsi="Times New Roman" w:cs="Times New Roman"/>
          <w:sz w:val="24"/>
          <w:szCs w:val="24"/>
        </w:rPr>
        <w:t>,</w:t>
      </w:r>
      <w:r w:rsidR="00FD1F24" w:rsidRPr="003F0512">
        <w:rPr>
          <w:rFonts w:ascii="Times New Roman" w:hAnsi="Times New Roman" w:cs="Times New Roman"/>
          <w:sz w:val="24"/>
          <w:szCs w:val="24"/>
        </w:rPr>
        <w:t xml:space="preserve"> Mahama (2010), serta Marfua’ah dan Cahyo (2011)</w:t>
      </w:r>
      <w:r w:rsidR="00FD1F24" w:rsidRPr="00894869">
        <w:t xml:space="preserve"> </w:t>
      </w:r>
      <w:r w:rsidR="00FD1F24">
        <w:rPr>
          <w:rFonts w:ascii="Times New Roman" w:hAnsi="Times New Roman" w:cs="Times New Roman"/>
          <w:sz w:val="24"/>
          <w:szCs w:val="24"/>
        </w:rPr>
        <w:t xml:space="preserve">, </w:t>
      </w:r>
      <w:r w:rsidR="00FD1F24" w:rsidRPr="00894869">
        <w:rPr>
          <w:rFonts w:ascii="Times New Roman" w:hAnsi="Times New Roman" w:cs="Times New Roman"/>
          <w:sz w:val="24"/>
          <w:szCs w:val="24"/>
        </w:rPr>
        <w:t>Anggraini (200</w:t>
      </w:r>
      <w:r w:rsidR="00FD1F24">
        <w:rPr>
          <w:rFonts w:ascii="Times New Roman" w:hAnsi="Times New Roman" w:cs="Times New Roman"/>
          <w:sz w:val="24"/>
          <w:szCs w:val="24"/>
        </w:rPr>
        <w:t xml:space="preserve">6), Reverte (2009), dan Aulia &amp; </w:t>
      </w:r>
      <w:r w:rsidR="00FD1F24" w:rsidRPr="00894869">
        <w:rPr>
          <w:rFonts w:ascii="Times New Roman" w:hAnsi="Times New Roman" w:cs="Times New Roman"/>
          <w:sz w:val="24"/>
          <w:szCs w:val="24"/>
        </w:rPr>
        <w:t>Kartawijaya (2011)</w:t>
      </w:r>
      <w:r w:rsidR="00FD1F24">
        <w:rPr>
          <w:rFonts w:ascii="Times New Roman" w:hAnsi="Times New Roman" w:cs="Times New Roman"/>
          <w:sz w:val="24"/>
          <w:szCs w:val="24"/>
        </w:rPr>
        <w:t>, Istianingsih (2015)</w:t>
      </w:r>
      <w:r w:rsidR="00FD1F24" w:rsidRPr="00894869">
        <w:rPr>
          <w:rFonts w:ascii="Times New Roman" w:hAnsi="Times New Roman" w:cs="Times New Roman"/>
          <w:sz w:val="24"/>
          <w:szCs w:val="24"/>
        </w:rPr>
        <w:t xml:space="preserve"> </w:t>
      </w:r>
      <w:r w:rsidR="00FD1F24">
        <w:rPr>
          <w:rFonts w:ascii="Times New Roman" w:hAnsi="Times New Roman" w:cs="Times New Roman"/>
          <w:sz w:val="24"/>
          <w:szCs w:val="24"/>
        </w:rPr>
        <w:t xml:space="preserve">memiliki perbedaan hasil </w:t>
      </w:r>
      <w:r w:rsidR="00FD1F24" w:rsidRPr="00894869">
        <w:rPr>
          <w:rFonts w:ascii="Times New Roman" w:hAnsi="Times New Roman" w:cs="Times New Roman"/>
          <w:sz w:val="24"/>
          <w:szCs w:val="24"/>
        </w:rPr>
        <w:t>yang menyatakan bahwa profitabilitas tidak berpengaruh</w:t>
      </w:r>
      <w:r w:rsidR="00FD1F24">
        <w:rPr>
          <w:rFonts w:ascii="Times New Roman" w:hAnsi="Times New Roman" w:cs="Times New Roman"/>
          <w:sz w:val="24"/>
          <w:szCs w:val="24"/>
        </w:rPr>
        <w:t xml:space="preserve"> terhadap pengungkapanm terhadap pengungkapan </w:t>
      </w:r>
      <w:r w:rsidR="00FD1F24" w:rsidRPr="00620D04">
        <w:rPr>
          <w:rFonts w:ascii="Times New Roman" w:hAnsi="Times New Roman" w:cs="Times New Roman"/>
          <w:i/>
          <w:sz w:val="24"/>
          <w:szCs w:val="24"/>
        </w:rPr>
        <w:t>Corporate Social Responsibility</w:t>
      </w:r>
      <w:r w:rsidR="00FD1F24" w:rsidRPr="00894869">
        <w:rPr>
          <w:rFonts w:ascii="Times New Roman" w:hAnsi="Times New Roman" w:cs="Times New Roman"/>
          <w:sz w:val="24"/>
          <w:szCs w:val="24"/>
        </w:rPr>
        <w:t>.</w:t>
      </w:r>
    </w:p>
    <w:p w:rsidR="00FD1F24" w:rsidRPr="00894869" w:rsidRDefault="00FD1F24" w:rsidP="00FD1F2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Hasil penelitian terdahulu tersebut ti</w:t>
      </w:r>
      <w:r w:rsidRPr="00894869">
        <w:rPr>
          <w:rFonts w:ascii="Times New Roman" w:hAnsi="Times New Roman" w:cs="Times New Roman"/>
          <w:sz w:val="24"/>
          <w:szCs w:val="24"/>
        </w:rPr>
        <w:t>dak mampu m</w:t>
      </w:r>
      <w:r>
        <w:rPr>
          <w:rFonts w:ascii="Times New Roman" w:hAnsi="Times New Roman" w:cs="Times New Roman"/>
          <w:sz w:val="24"/>
          <w:szCs w:val="24"/>
        </w:rPr>
        <w:t xml:space="preserve">endukung teori bahwa perusahaan </w:t>
      </w:r>
      <w:r w:rsidRPr="00894869">
        <w:rPr>
          <w:rFonts w:ascii="Times New Roman" w:hAnsi="Times New Roman" w:cs="Times New Roman"/>
          <w:sz w:val="24"/>
          <w:szCs w:val="24"/>
        </w:rPr>
        <w:t>dengan profitabilitas tinggi akan melakukan pengungkapa</w:t>
      </w:r>
      <w:r>
        <w:rPr>
          <w:rFonts w:ascii="Times New Roman" w:hAnsi="Times New Roman" w:cs="Times New Roman"/>
          <w:sz w:val="24"/>
          <w:szCs w:val="24"/>
        </w:rPr>
        <w:t xml:space="preserve">n corporate social </w:t>
      </w:r>
      <w:r w:rsidRPr="00894869">
        <w:rPr>
          <w:rFonts w:ascii="Times New Roman" w:hAnsi="Times New Roman" w:cs="Times New Roman"/>
          <w:sz w:val="24"/>
          <w:szCs w:val="24"/>
        </w:rPr>
        <w:t xml:space="preserve">responsibility lebih banyak. Perusahaan yang </w:t>
      </w:r>
      <w:r>
        <w:rPr>
          <w:rFonts w:ascii="Times New Roman" w:hAnsi="Times New Roman" w:cs="Times New Roman"/>
          <w:sz w:val="24"/>
          <w:szCs w:val="24"/>
        </w:rPr>
        <w:t xml:space="preserve">mempunyai profitabilitas tinggi </w:t>
      </w:r>
      <w:r w:rsidRPr="00894869">
        <w:rPr>
          <w:rFonts w:ascii="Times New Roman" w:hAnsi="Times New Roman" w:cs="Times New Roman"/>
          <w:sz w:val="24"/>
          <w:szCs w:val="24"/>
        </w:rPr>
        <w:t>belum tentu lebih banyak melakukan aktivitas</w:t>
      </w:r>
      <w:r>
        <w:rPr>
          <w:rFonts w:ascii="Times New Roman" w:hAnsi="Times New Roman" w:cs="Times New Roman"/>
          <w:sz w:val="24"/>
          <w:szCs w:val="24"/>
        </w:rPr>
        <w:t xml:space="preserve"> sosial karena perusahaan lebih </w:t>
      </w:r>
      <w:r w:rsidRPr="00894869">
        <w:rPr>
          <w:rFonts w:ascii="Times New Roman" w:hAnsi="Times New Roman" w:cs="Times New Roman"/>
          <w:sz w:val="24"/>
          <w:szCs w:val="24"/>
        </w:rPr>
        <w:t>berorientasi pada laba semata. Manajemen l</w:t>
      </w:r>
      <w:r>
        <w:rPr>
          <w:rFonts w:ascii="Times New Roman" w:hAnsi="Times New Roman" w:cs="Times New Roman"/>
          <w:sz w:val="24"/>
          <w:szCs w:val="24"/>
        </w:rPr>
        <w:t xml:space="preserve">ebih tertarik untuk memfokuskan </w:t>
      </w:r>
      <w:r w:rsidRPr="00894869">
        <w:rPr>
          <w:rFonts w:ascii="Times New Roman" w:hAnsi="Times New Roman" w:cs="Times New Roman"/>
          <w:sz w:val="24"/>
          <w:szCs w:val="24"/>
        </w:rPr>
        <w:t>pengungkapan informasi keuangan saja dan menganggap tidak perlu melaporkan</w:t>
      </w:r>
      <w:r>
        <w:rPr>
          <w:rFonts w:ascii="Times New Roman" w:hAnsi="Times New Roman" w:cs="Times New Roman"/>
          <w:sz w:val="24"/>
          <w:szCs w:val="24"/>
        </w:rPr>
        <w:t xml:space="preserve"> </w:t>
      </w:r>
      <w:r w:rsidRPr="00894869">
        <w:rPr>
          <w:rFonts w:ascii="Times New Roman" w:hAnsi="Times New Roman" w:cs="Times New Roman"/>
          <w:sz w:val="24"/>
          <w:szCs w:val="24"/>
        </w:rPr>
        <w:t>hal-hal yang dapat mengganggu informasi tentang sukses keuangan perusahaan</w:t>
      </w:r>
      <w:r>
        <w:rPr>
          <w:rFonts w:ascii="Times New Roman" w:hAnsi="Times New Roman" w:cs="Times New Roman"/>
          <w:sz w:val="24"/>
          <w:szCs w:val="24"/>
        </w:rPr>
        <w:t xml:space="preserve"> </w:t>
      </w:r>
      <w:r w:rsidRPr="00894869">
        <w:rPr>
          <w:rFonts w:ascii="Times New Roman" w:hAnsi="Times New Roman" w:cs="Times New Roman"/>
          <w:sz w:val="24"/>
          <w:szCs w:val="24"/>
        </w:rPr>
        <w:t>sepe</w:t>
      </w:r>
      <w:r>
        <w:rPr>
          <w:rFonts w:ascii="Times New Roman" w:hAnsi="Times New Roman" w:cs="Times New Roman"/>
          <w:sz w:val="24"/>
          <w:szCs w:val="24"/>
        </w:rPr>
        <w:t>rti corporate social, menurut Sembiring dalam Agatha Aprianda</w:t>
      </w:r>
      <w:r w:rsidRPr="00894869">
        <w:rPr>
          <w:rFonts w:ascii="Times New Roman" w:hAnsi="Times New Roman" w:cs="Times New Roman"/>
          <w:sz w:val="24"/>
          <w:szCs w:val="24"/>
        </w:rPr>
        <w:t xml:space="preserve"> </w:t>
      </w:r>
      <w:r>
        <w:rPr>
          <w:rFonts w:ascii="Times New Roman" w:hAnsi="Times New Roman" w:cs="Times New Roman"/>
          <w:sz w:val="24"/>
          <w:szCs w:val="24"/>
        </w:rPr>
        <w:t>(2013</w:t>
      </w:r>
      <w:r w:rsidRPr="00894869">
        <w:rPr>
          <w:rFonts w:ascii="Times New Roman" w:hAnsi="Times New Roman" w:cs="Times New Roman"/>
          <w:sz w:val="24"/>
          <w:szCs w:val="24"/>
        </w:rPr>
        <w:t>).</w:t>
      </w:r>
      <w:r w:rsidRPr="00CB1BB1">
        <w:t xml:space="preserve"> </w:t>
      </w:r>
      <w:r w:rsidRPr="00CB1BB1">
        <w:rPr>
          <w:rFonts w:ascii="Times New Roman" w:hAnsi="Times New Roman" w:cs="Times New Roman"/>
          <w:sz w:val="24"/>
          <w:szCs w:val="24"/>
        </w:rPr>
        <w:t>Argumen lain adalah manajeme</w:t>
      </w:r>
      <w:r>
        <w:rPr>
          <w:rFonts w:ascii="Times New Roman" w:hAnsi="Times New Roman" w:cs="Times New Roman"/>
          <w:sz w:val="24"/>
          <w:szCs w:val="24"/>
        </w:rPr>
        <w:t xml:space="preserve">n merasa tidak perlu memberikan </w:t>
      </w:r>
      <w:r w:rsidRPr="00CB1BB1">
        <w:rPr>
          <w:rFonts w:ascii="Times New Roman" w:hAnsi="Times New Roman" w:cs="Times New Roman"/>
          <w:sz w:val="24"/>
          <w:szCs w:val="24"/>
        </w:rPr>
        <w:t>pengungkapan lingkungan karena tidak mem</w:t>
      </w:r>
      <w:r>
        <w:rPr>
          <w:rFonts w:ascii="Times New Roman" w:hAnsi="Times New Roman" w:cs="Times New Roman"/>
          <w:sz w:val="24"/>
          <w:szCs w:val="24"/>
        </w:rPr>
        <w:t xml:space="preserve">pengaruhi posisi dan kompensasi </w:t>
      </w:r>
      <w:r w:rsidRPr="00CB1BB1">
        <w:rPr>
          <w:rFonts w:ascii="Times New Roman" w:hAnsi="Times New Roman" w:cs="Times New Roman"/>
          <w:sz w:val="24"/>
          <w:szCs w:val="24"/>
        </w:rPr>
        <w:t xml:space="preserve">yang diterimanya. </w:t>
      </w:r>
    </w:p>
    <w:p w:rsidR="006F0112" w:rsidRPr="00C1421E" w:rsidRDefault="006F0112" w:rsidP="00FD1F24">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Leverage memberikan gambaran mengenai struktur modal yang dimiliki perusahaan, sehingga dapat dilihat tingkat resiko tak tertagihnya suatu utang. Menurut Meek et al. (1995) dalam Ismurniati (2010), perusahaan yang mempunyai tingkat leverage tinggi cenderung mengurangi pengungkapan tanggung jawab sosial itu sendiri. Perusahaan yang mempunyai tingkat leverage tinggi berarti sangat bergantung pada pinjaman luar untuk membiayai asetnya. Sedangkan perusahaan yang mempunyai tingkat leverage lebih rendah lebih banyak membiayai asetnya dengan modal sendiri. </w:t>
      </w:r>
      <w:r w:rsidRPr="00C1421E">
        <w:rPr>
          <w:rFonts w:ascii="Times New Roman" w:hAnsi="Times New Roman" w:cs="Times New Roman"/>
          <w:sz w:val="24"/>
          <w:szCs w:val="24"/>
        </w:rPr>
        <w:lastRenderedPageBreak/>
        <w:t>Tingkat leverage perusahaan, dengan demikian menggambarkan risiko keuangan perusahaan (Ismurniati, 2010).</w:t>
      </w:r>
    </w:p>
    <w:p w:rsidR="00667B3C" w:rsidRDefault="00667B3C" w:rsidP="00091C3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Teori </w:t>
      </w:r>
      <w:r w:rsidRPr="00DB6686">
        <w:rPr>
          <w:rFonts w:ascii="Times New Roman" w:hAnsi="Times New Roman" w:cs="Times New Roman"/>
          <w:sz w:val="24"/>
          <w:szCs w:val="24"/>
        </w:rPr>
        <w:t>keagenan</w:t>
      </w:r>
      <w:r>
        <w:rPr>
          <w:rFonts w:ascii="Times New Roman" w:hAnsi="Times New Roman" w:cs="Times New Roman"/>
          <w:sz w:val="24"/>
          <w:szCs w:val="24"/>
        </w:rPr>
        <w:t>,</w:t>
      </w:r>
      <w:r w:rsidRPr="00DB6686">
        <w:rPr>
          <w:rFonts w:ascii="Times New Roman" w:hAnsi="Times New Roman" w:cs="Times New Roman"/>
          <w:sz w:val="24"/>
          <w:szCs w:val="24"/>
        </w:rPr>
        <w:t xml:space="preserve"> memprediksi bahwa perusahaan d</w:t>
      </w:r>
      <w:r>
        <w:rPr>
          <w:rFonts w:ascii="Times New Roman" w:hAnsi="Times New Roman" w:cs="Times New Roman"/>
          <w:sz w:val="24"/>
          <w:szCs w:val="24"/>
        </w:rPr>
        <w:t xml:space="preserve">engan rasio leverage yang lebih </w:t>
      </w:r>
      <w:r w:rsidRPr="00DB6686">
        <w:rPr>
          <w:rFonts w:ascii="Times New Roman" w:hAnsi="Times New Roman" w:cs="Times New Roman"/>
          <w:sz w:val="24"/>
          <w:szCs w:val="24"/>
        </w:rPr>
        <w:t>tinggi akan mengungkapkan lebih banyak i</w:t>
      </w:r>
      <w:r>
        <w:rPr>
          <w:rFonts w:ascii="Times New Roman" w:hAnsi="Times New Roman" w:cs="Times New Roman"/>
          <w:sz w:val="24"/>
          <w:szCs w:val="24"/>
        </w:rPr>
        <w:t xml:space="preserve">nformasi, karena biaya keagenan </w:t>
      </w:r>
      <w:r w:rsidRPr="00DB6686">
        <w:rPr>
          <w:rFonts w:ascii="Times New Roman" w:hAnsi="Times New Roman" w:cs="Times New Roman"/>
          <w:sz w:val="24"/>
          <w:szCs w:val="24"/>
        </w:rPr>
        <w:t>perusahaan dengan struktur modal sep</w:t>
      </w:r>
      <w:r>
        <w:rPr>
          <w:rFonts w:ascii="Times New Roman" w:hAnsi="Times New Roman" w:cs="Times New Roman"/>
          <w:sz w:val="24"/>
          <w:szCs w:val="24"/>
        </w:rPr>
        <w:t xml:space="preserve">erti itu lebih tinggi (Jensen &amp; </w:t>
      </w:r>
      <w:r w:rsidRPr="00DB6686">
        <w:rPr>
          <w:rFonts w:ascii="Times New Roman" w:hAnsi="Times New Roman" w:cs="Times New Roman"/>
          <w:sz w:val="24"/>
          <w:szCs w:val="24"/>
        </w:rPr>
        <w:t xml:space="preserve">Meckling, 1976). </w:t>
      </w:r>
      <w:r>
        <w:rPr>
          <w:rFonts w:ascii="Times New Roman" w:hAnsi="Times New Roman" w:cs="Times New Roman"/>
          <w:sz w:val="24"/>
          <w:szCs w:val="24"/>
        </w:rPr>
        <w:t xml:space="preserve">Penelitian terdahulu yang dilakukan oleh Ndukwe dan John (2015), menyatakan bahwa </w:t>
      </w:r>
      <w:r w:rsidRPr="00863075">
        <w:rPr>
          <w:rFonts w:ascii="Times New Roman" w:hAnsi="Times New Roman" w:cs="Times New Roman"/>
          <w:i/>
          <w:sz w:val="24"/>
          <w:szCs w:val="24"/>
        </w:rPr>
        <w:t>leverage</w:t>
      </w:r>
      <w:r>
        <w:rPr>
          <w:rFonts w:ascii="Times New Roman" w:hAnsi="Times New Roman" w:cs="Times New Roman"/>
          <w:sz w:val="24"/>
          <w:szCs w:val="24"/>
        </w:rPr>
        <w:t xml:space="preserve"> memiliki pengaruh terhadap pengungkapan CSR. Berbeda dengan hasil</w:t>
      </w:r>
      <w:r w:rsidRPr="003F0512">
        <w:rPr>
          <w:rFonts w:ascii="Times New Roman" w:hAnsi="Times New Roman" w:cs="Times New Roman"/>
          <w:sz w:val="24"/>
          <w:szCs w:val="24"/>
        </w:rPr>
        <w:t xml:space="preserve"> penelitian yang dilakukan oleh Maria Wijaya (2012), dan juga penelitian </w:t>
      </w:r>
      <w:r>
        <w:rPr>
          <w:rFonts w:ascii="Times New Roman" w:hAnsi="Times New Roman" w:cs="Times New Roman"/>
          <w:sz w:val="24"/>
          <w:szCs w:val="24"/>
        </w:rPr>
        <w:t xml:space="preserve">dari Sukmawati dan Maswar (2013), Istianingsih (2015), Mohammad (2015) </w:t>
      </w:r>
      <w:r w:rsidRPr="003F0512">
        <w:rPr>
          <w:rFonts w:ascii="Times New Roman" w:hAnsi="Times New Roman" w:cs="Times New Roman"/>
          <w:sz w:val="24"/>
          <w:szCs w:val="24"/>
        </w:rPr>
        <w:t>menyatakan bah</w:t>
      </w:r>
      <w:r>
        <w:rPr>
          <w:rFonts w:ascii="Times New Roman" w:hAnsi="Times New Roman" w:cs="Times New Roman"/>
          <w:sz w:val="24"/>
          <w:szCs w:val="24"/>
        </w:rPr>
        <w:t xml:space="preserve">wa leverage </w:t>
      </w:r>
      <w:r w:rsidRPr="003F0512">
        <w:rPr>
          <w:rFonts w:ascii="Times New Roman" w:hAnsi="Times New Roman" w:cs="Times New Roman"/>
          <w:sz w:val="24"/>
          <w:szCs w:val="24"/>
        </w:rPr>
        <w:t>berpengaruh secara signifikan terhadap pengungkapan CSR</w:t>
      </w:r>
      <w:r>
        <w:rPr>
          <w:rFonts w:ascii="Times New Roman" w:hAnsi="Times New Roman" w:cs="Times New Roman"/>
          <w:sz w:val="24"/>
          <w:szCs w:val="24"/>
        </w:rPr>
        <w:t xml:space="preserve">. </w:t>
      </w:r>
    </w:p>
    <w:p w:rsidR="00667B3C" w:rsidRDefault="00667B3C" w:rsidP="00091C39">
      <w:pPr>
        <w:spacing w:after="0" w:line="360" w:lineRule="auto"/>
        <w:ind w:firstLine="360"/>
        <w:jc w:val="both"/>
        <w:rPr>
          <w:rFonts w:ascii="Times New Roman" w:hAnsi="Times New Roman" w:cs="Times New Roman"/>
          <w:sz w:val="24"/>
          <w:szCs w:val="24"/>
        </w:rPr>
      </w:pPr>
      <w:r w:rsidRPr="00AF05F8">
        <w:rPr>
          <w:rFonts w:ascii="Times New Roman" w:hAnsi="Times New Roman" w:cs="Times New Roman"/>
          <w:sz w:val="24"/>
          <w:szCs w:val="24"/>
        </w:rPr>
        <w:t>Dari fenomena-fenomena yang te</w:t>
      </w:r>
      <w:r>
        <w:rPr>
          <w:rFonts w:ascii="Times New Roman" w:hAnsi="Times New Roman" w:cs="Times New Roman"/>
          <w:sz w:val="24"/>
          <w:szCs w:val="24"/>
        </w:rPr>
        <w:t xml:space="preserve">rjadi dan dari hasil penelitian </w:t>
      </w:r>
      <w:r w:rsidRPr="00AF05F8">
        <w:rPr>
          <w:rFonts w:ascii="Times New Roman" w:hAnsi="Times New Roman" w:cs="Times New Roman"/>
          <w:sz w:val="24"/>
          <w:szCs w:val="24"/>
        </w:rPr>
        <w:t>terdahulu terdapat beberapa var</w:t>
      </w:r>
      <w:r>
        <w:rPr>
          <w:rFonts w:ascii="Times New Roman" w:hAnsi="Times New Roman" w:cs="Times New Roman"/>
          <w:sz w:val="24"/>
          <w:szCs w:val="24"/>
        </w:rPr>
        <w:t xml:space="preserve">iabel yang berpengaruh terhadap </w:t>
      </w:r>
      <w:r w:rsidRPr="00AF05F8">
        <w:rPr>
          <w:rFonts w:ascii="Times New Roman" w:hAnsi="Times New Roman" w:cs="Times New Roman"/>
          <w:sz w:val="24"/>
          <w:szCs w:val="24"/>
        </w:rPr>
        <w:t>pengungkapan CSR masih menunju</w:t>
      </w:r>
      <w:r>
        <w:rPr>
          <w:rFonts w:ascii="Times New Roman" w:hAnsi="Times New Roman" w:cs="Times New Roman"/>
          <w:sz w:val="24"/>
          <w:szCs w:val="24"/>
        </w:rPr>
        <w:t xml:space="preserve">kkan hasil yang berbeda dari teori yang ada, dan </w:t>
      </w:r>
      <w:r w:rsidRPr="00AF05F8">
        <w:rPr>
          <w:rFonts w:ascii="Times New Roman" w:hAnsi="Times New Roman" w:cs="Times New Roman"/>
          <w:sz w:val="24"/>
          <w:szCs w:val="24"/>
        </w:rPr>
        <w:t xml:space="preserve">bertentangan dengan antara hasil penelitian </w:t>
      </w:r>
      <w:r>
        <w:rPr>
          <w:rFonts w:ascii="Times New Roman" w:hAnsi="Times New Roman" w:cs="Times New Roman"/>
          <w:sz w:val="24"/>
          <w:szCs w:val="24"/>
        </w:rPr>
        <w:t>yang satu dengan yang lainnnya</w:t>
      </w:r>
      <w:r w:rsidRPr="00AF05F8">
        <w:rPr>
          <w:rFonts w:ascii="Times New Roman" w:hAnsi="Times New Roman" w:cs="Times New Roman"/>
          <w:sz w:val="24"/>
          <w:szCs w:val="24"/>
        </w:rPr>
        <w:t>. Pertentangan hasil penelitian tersebut dapat terjadi karena beberapa alasan seperti: perbedaan periode waktu penelitian, interpretasi peneliti terhadap laporan keuangan perusahaan atas variabel yang digunakan maupun perbedaan metode pengujian yang ditempuh oleh peneliti. Penelitian ini menarik untuk dilakukan karena untuk memverifikasi ulang hasil penelitian terdahulu tentang faktor-faktor apa saja yang mempengaruhi praktek pengungkapan informasi pertanggungjawaban sosial perusahaan.</w:t>
      </w:r>
    </w:p>
    <w:p w:rsidR="00510641" w:rsidRDefault="00510641" w:rsidP="008A299D">
      <w:pPr>
        <w:spacing w:after="0" w:line="360" w:lineRule="auto"/>
        <w:jc w:val="both"/>
        <w:rPr>
          <w:rFonts w:ascii="Times New Roman" w:hAnsi="Times New Roman" w:cs="Times New Roman"/>
          <w:b/>
          <w:sz w:val="24"/>
          <w:szCs w:val="24"/>
          <w:lang w:val="en-US"/>
        </w:rPr>
      </w:pPr>
    </w:p>
    <w:p w:rsidR="00510641" w:rsidRDefault="00510641" w:rsidP="008A299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6F0112" w:rsidRPr="00C1421E" w:rsidRDefault="006F0112"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Teori Keagenan</w:t>
      </w:r>
    </w:p>
    <w:p w:rsidR="006B278D" w:rsidRPr="00C1421E" w:rsidRDefault="006F0112"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Teori keagenan (</w:t>
      </w:r>
      <w:r w:rsidRPr="00C1421E">
        <w:rPr>
          <w:rFonts w:ascii="Times New Roman" w:hAnsi="Times New Roman" w:cs="Times New Roman"/>
          <w:i/>
          <w:sz w:val="24"/>
          <w:szCs w:val="24"/>
        </w:rPr>
        <w:t>agency theory</w:t>
      </w:r>
      <w:r w:rsidRPr="00C1421E">
        <w:rPr>
          <w:rFonts w:ascii="Times New Roman" w:hAnsi="Times New Roman" w:cs="Times New Roman"/>
          <w:sz w:val="24"/>
          <w:szCs w:val="24"/>
        </w:rPr>
        <w:t xml:space="preserve">) mengungkapkan adanya hubungan antara principal (pemilik perusahaan atau pihak yang memberikan mandat) dan agent (manajer perusahaan atau pihak yang menerima mandat) yang dilandasi dengan adanya pemisahan kepemilikan dan pengendalian perusahaan, pemisahan penanggung risiko, pembuatan keputusan dan pengendalian fungsi-fungsi (Jensen and Meckling, 1976). Agency Theory mengarah pada hubungan agensi, pemilik (principal) yang memberi </w:t>
      </w:r>
      <w:r w:rsidRPr="00C1421E">
        <w:rPr>
          <w:rFonts w:ascii="Times New Roman" w:hAnsi="Times New Roman" w:cs="Times New Roman"/>
          <w:sz w:val="24"/>
          <w:szCs w:val="24"/>
        </w:rPr>
        <w:lastRenderedPageBreak/>
        <w:t>mandate pada pekerja (agent). Agency Theory menjelaskan mengenai hubungan agensi dengan menggunakan metamorfosa dari sebuah kontrak (Dewi dan Priyadi,2013)</w:t>
      </w:r>
    </w:p>
    <w:p w:rsidR="006F0112" w:rsidRPr="00C1421E" w:rsidRDefault="006F0112"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Teori Legitimasi</w:t>
      </w:r>
    </w:p>
    <w:p w:rsidR="006F0112" w:rsidRPr="00C1421E" w:rsidRDefault="00166E78" w:rsidP="008A299D">
      <w:pPr>
        <w:spacing w:after="0" w:line="360" w:lineRule="auto"/>
        <w:jc w:val="both"/>
        <w:rPr>
          <w:rFonts w:ascii="Times New Roman" w:hAnsi="Times New Roman" w:cs="Times New Roman"/>
          <w:sz w:val="24"/>
          <w:szCs w:val="24"/>
        </w:rPr>
      </w:pPr>
      <w:r w:rsidRPr="00C1421E">
        <w:rPr>
          <w:rFonts w:ascii="Times New Roman" w:hAnsi="Times New Roman" w:cs="Times New Roman"/>
          <w:sz w:val="24"/>
          <w:szCs w:val="24"/>
        </w:rPr>
        <w:t xml:space="preserve">Legitimasi dapat dianggap sebagai menyamakan persepsi atau asumsi bahwa tindakan yang dilakukan oleh suatu entitas adalah merupakan tindakan yang diinginkan, pantas ataupun sesuai dengan sistem norma, nilai, kepercayaan dan definisi yang dikembangkan secara sosial (Suchman, 1995 dalam Kirana, 2009).  Menurut Hadi dalam Sukmawati dan Maswar (2013), Legitimasi masyarakat merupakan faktor strategis bagi perusahaan dalam rangka mengembangkan perusahaan kedepan. Hal itu, dapat dijadikan sebagai wahana untuk mengonstruksi strategi perusahaan, terutama terkait dengan upaya memposisikan diri ditengah lingkungan masyarakat yang semakin maju. Legitimasi dianggap penting bagi perusahaan dikarenakan legitimasi masyarakat kepada perusahaan menjadi faktor yang strategis bagi perkembangan perusahaan ke depan. </w:t>
      </w:r>
    </w:p>
    <w:p w:rsidR="001C29D9" w:rsidRPr="00C1421E" w:rsidRDefault="001C29D9"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Corporate Social Responsibility Disclosure</w:t>
      </w:r>
    </w:p>
    <w:p w:rsidR="001C29D9" w:rsidRPr="00C1421E" w:rsidRDefault="001C29D9"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Menurut </w:t>
      </w:r>
      <w:r w:rsidRPr="00C1421E">
        <w:rPr>
          <w:rFonts w:ascii="Times New Roman" w:hAnsi="Times New Roman" w:cs="Times New Roman"/>
          <w:i/>
          <w:sz w:val="24"/>
          <w:szCs w:val="24"/>
        </w:rPr>
        <w:t>The World Business Council for Sustainable Development,</w:t>
      </w:r>
      <w:r w:rsidRPr="00C1421E">
        <w:rPr>
          <w:rFonts w:ascii="Times New Roman" w:hAnsi="Times New Roman" w:cs="Times New Roman"/>
          <w:sz w:val="24"/>
          <w:szCs w:val="24"/>
        </w:rPr>
        <w:t xml:space="preserve"> CSR merupakan komitmen untuk memberikan kontribusi bagi pembangunan ekonomi berkelanjutan melalui kerjasama dengan karyawan, komunitas setempat, dan masyarakat untuk meningkatkan kualitas kehidupan. Hal ini sejalan dengan </w:t>
      </w:r>
      <w:r w:rsidRPr="00C1421E">
        <w:rPr>
          <w:rFonts w:ascii="Times New Roman" w:hAnsi="Times New Roman" w:cs="Times New Roman"/>
          <w:i/>
          <w:sz w:val="24"/>
          <w:szCs w:val="24"/>
        </w:rPr>
        <w:t>legitimacy theory</w:t>
      </w:r>
      <w:r w:rsidRPr="00C1421E">
        <w:rPr>
          <w:rFonts w:ascii="Times New Roman" w:hAnsi="Times New Roman" w:cs="Times New Roman"/>
          <w:sz w:val="24"/>
          <w:szCs w:val="24"/>
        </w:rPr>
        <w:t xml:space="preserve"> yang menyatakan setiap perusahaan memiliki kontrak dengan masyarakat berdasarkan nilai-nilai keadilan dan bagaimana perusahaan menanggapi berbagai kelompok untuk melegitimasi tindakan perusahaan. Jika terjadi ketidakselarasan sistem nilai perusahaan dan sistem nilai masyarakat maka perusahaan kehilangan legitimasinya sehingga dapat mengancam kelangsungan hidup perusahaan. Jadi pengungkapan informasi CSR merupakan salah satu cara perusahaan untuk membangun, mempertahankan, dan melegitimasi kontribusi perusahaan dari sisi ekonomi dan politis (Haniffa dan Cooke, 2005). </w:t>
      </w:r>
    </w:p>
    <w:p w:rsidR="001C29D9" w:rsidRPr="00C1421E" w:rsidRDefault="001C29D9"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Menurut John  Elkington, Elkington mengembangkan konsep  triple bottom  line. Elkington memberikan pandangan  bahwa  perusahaan  yang  ingin  berkelanjutan,  harus  memperhatikan  “3P”. Selain mengejar  profit,  perusahaan  juga  mesti  memperhatikan dan terlibat pada  pemenuhan  kesejahteraan masyarakat (people) dan turut berkontribusi aktif dalam   menjaga   kelestarian   lingkungan   (planet).   </w:t>
      </w:r>
    </w:p>
    <w:p w:rsidR="001C29D9" w:rsidRPr="00C1421E" w:rsidRDefault="001C29D9"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lastRenderedPageBreak/>
        <w:t>Media Exposure</w:t>
      </w:r>
    </w:p>
    <w:p w:rsidR="00661EE4" w:rsidRPr="00C1421E" w:rsidRDefault="00661EE4"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Media  exposure menurut  Jalaluddin  Rakhmat  (1989)  diartikan  sebagai  terpaan  media,  sedangkan  Masri  Singarimbun  (1982)  mengartikannya  dengan  sentuhan  media.  Menurut   Rakhmat,   media   exposure dapat   dioperasionalkan   sebagai  frekuensi  individu  dalam  menonton  televisi,  film,  membaca  majalah  atau  surat  kabar,  maupun  mendengarkan  radio.  Selain  itu, media  exposure berusaha mencari  data  audiens  tentang  penggunaan  media,  baik  jenis  media,  frekuensi penggunaan, maupun durasi penggunaan atau longevity  (Ayu, 2007: 9).</w:t>
      </w:r>
    </w:p>
    <w:p w:rsidR="00661EE4" w:rsidRDefault="00661EE4" w:rsidP="008A299D">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Media Exposure dalam CSR dapadilihat apakah perusahaan tersebut mengungkapkan tanggugjawab sosialnya melalui media internet atau web perusahaan, seperti dalam laporan keuangannya.</w:t>
      </w:r>
    </w:p>
    <w:p w:rsidR="00E27C66" w:rsidRPr="00E27C66" w:rsidRDefault="00E27C66" w:rsidP="008A299D">
      <w:pPr>
        <w:spacing w:after="0" w:line="360" w:lineRule="auto"/>
        <w:ind w:firstLine="720"/>
        <w:jc w:val="both"/>
        <w:rPr>
          <w:rFonts w:ascii="Times New Roman" w:hAnsi="Times New Roman" w:cs="Times New Roman"/>
          <w:sz w:val="24"/>
          <w:szCs w:val="24"/>
          <w:lang w:val="en-US"/>
        </w:rPr>
      </w:pPr>
    </w:p>
    <w:p w:rsidR="00661EE4" w:rsidRPr="00C1421E" w:rsidRDefault="00661EE4"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Ukuran Perusahaan</w:t>
      </w:r>
    </w:p>
    <w:p w:rsidR="00661EE4" w:rsidRPr="00C1421E" w:rsidRDefault="00661EE4"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Size perusahaan merupakan suatu variabel penduga yang sering digunakan dalam menjelaskan berbagai macam variasi pengungkapan sosial yang digunakaan perusahaan dalam laporan tahunan perusahaan. Secara umum perusahaan besar akan mengungkapan informasi yang lebih besar dari pada perusahaan kecil, karena perusahaan besar cenderung memiliki resiko yang lebih besar terhadap kerusakan lingkungan sosial (Dewi &amp; Priyadi, 2013). Sedangkan menurut Ferry dan Jones, ukuran perusahaan menggambarkan besar kecilnya suatu perusahaan yang ditunjukkan oleh total aktiva, jumlah penjualan, rata–rata total penjualan dan rata–rata total aktiva. Jadi, ukuran perusahaan merupakan ukuran atau besarnya asset yang dimiliki oleh perusahaan. Sementara  itu  Longenecker  (2001:16)  mengemukakan  bahwa  terdapat banyak    cara    untuk    mendefinisikan    skala    perusahaan,    yaitu    dengan menggunakan  berbagai kriteria,  seperti  jumlah  karyawan,  volume  penjualan, dan nilai aktiva.</w:t>
      </w:r>
    </w:p>
    <w:p w:rsidR="006F0112" w:rsidRPr="00C1421E" w:rsidRDefault="004525C7"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Profitabilitas</w:t>
      </w:r>
    </w:p>
    <w:p w:rsidR="004525C7" w:rsidRPr="00C1421E" w:rsidRDefault="004525C7" w:rsidP="008A299D">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Heinze (1976) dalam Hackston dan Milne (1996) menyatakan bahwa profitabilitas merupakan faktor yang memberikan kebebasan dan fleksibilitas kepada manajemen untuk mengungkapkan pertanggungjawaban sosial kepada pemegang saham. Hal ini berarti semakin tinggi tingkat profitabilitas perusahaan maka semakin </w:t>
      </w:r>
      <w:r w:rsidRPr="00C1421E">
        <w:rPr>
          <w:rFonts w:ascii="Times New Roman" w:hAnsi="Times New Roman" w:cs="Times New Roman"/>
          <w:sz w:val="24"/>
          <w:szCs w:val="24"/>
        </w:rPr>
        <w:lastRenderedPageBreak/>
        <w:t>besar pengungkapan informasi sosial yang dilakukan oleh perusahaan (Dewi dan Priyadi,2013)</w:t>
      </w:r>
    </w:p>
    <w:p w:rsidR="006B278D" w:rsidRPr="00C1421E" w:rsidRDefault="004525C7" w:rsidP="008A299D">
      <w:pPr>
        <w:spacing w:after="0" w:line="360" w:lineRule="auto"/>
        <w:jc w:val="both"/>
        <w:rPr>
          <w:rFonts w:ascii="Times New Roman" w:hAnsi="Times New Roman" w:cs="Times New Roman"/>
          <w:sz w:val="24"/>
          <w:szCs w:val="24"/>
        </w:rPr>
      </w:pPr>
      <w:r w:rsidRPr="00C1421E">
        <w:rPr>
          <w:rFonts w:ascii="Times New Roman" w:hAnsi="Times New Roman" w:cs="Times New Roman"/>
          <w:sz w:val="24"/>
          <w:szCs w:val="24"/>
        </w:rPr>
        <w:t>Van Horne dan Wachowicz (2005:222) mengemukakan rasio profitabilitas terdiri atas dua jenis, yaitu rasio yang menunjukkan profitabilitas  dalam  kaitannya dengan penjualan dan rasio yang menunjukkan profitabilitas dalam kaitannya dengan investasi. Profitabilitas dalam hubungnya dengan penjualan terdiri atas margin laba kotor (gross profit margin) dan margin laba bersih (net profit margin). Profitabilitas dalam hubungannya dengan investasi terdiri atas tingkat pengembalian atas aktiva (return on total assets) dan tingkat  pengembalian atas ekuitas (return on equity).</w:t>
      </w:r>
    </w:p>
    <w:p w:rsidR="004525C7" w:rsidRPr="00C1421E" w:rsidRDefault="004525C7"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Leverage</w:t>
      </w:r>
    </w:p>
    <w:p w:rsidR="004525C7" w:rsidRDefault="004525C7" w:rsidP="008A299D">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Leverage merupakan alat untuk mengukur seberapa besar perusahaan tergantung pada kreditur dalam membiayai aset perusahaan. Perusahaan yang mempunyai tingkat leverage tinggi berarti sangat bergantung pada pinjaman luar untuk membiayai asetnya. Sedangkan perusahaan yang mempunyai tingkat leverage lebih rendah lebih banyak membiayai asetnya dengan modal sendiri. Tingkat leverage perusahaan, dengan demikian menggambarkan risiko keuangan perusahaan. Selanjutnya  Fahmi  (2012)  mendefinisikan  rasio leverage sebagai berikut: “Rasio leverage adalah   mengukur   seberapa   besar   perusahaan dibiayai dengan utang.” Menurut Agung Suaryana dan Febriana (2011) Leverage adalah rasio yang menggambarkan hubungan antara utang perusahaan terhadap total aktiva. Rasio ini dapat melihat seberapa jauh perusahaan dibiayai oleh utang atau pihak luar dengan kemampuan perusahaan yang digambarkan oleh total aktiva.</w:t>
      </w:r>
    </w:p>
    <w:p w:rsidR="008275AE" w:rsidRPr="008275AE" w:rsidRDefault="008275AE" w:rsidP="008A299D">
      <w:pPr>
        <w:spacing w:after="0" w:line="360" w:lineRule="auto"/>
        <w:ind w:firstLine="720"/>
        <w:jc w:val="both"/>
        <w:rPr>
          <w:rFonts w:ascii="Times New Roman" w:hAnsi="Times New Roman" w:cs="Times New Roman"/>
          <w:sz w:val="24"/>
          <w:szCs w:val="24"/>
          <w:lang w:val="en-US"/>
        </w:rPr>
      </w:pPr>
    </w:p>
    <w:p w:rsidR="004525C7" w:rsidRDefault="008275AE" w:rsidP="008A299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PENGEMBANGAN HIPOTESIS</w:t>
      </w:r>
    </w:p>
    <w:p w:rsidR="003E7AB2" w:rsidRDefault="003E7AB2" w:rsidP="003E7AB2">
      <w:pPr>
        <w:spacing w:after="0" w:line="36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Pengaruh </w:t>
      </w:r>
      <w:r w:rsidRPr="00C1421E">
        <w:rPr>
          <w:rFonts w:ascii="Times New Roman" w:hAnsi="Times New Roman" w:cs="Times New Roman"/>
          <w:b/>
          <w:i/>
          <w:sz w:val="24"/>
          <w:szCs w:val="24"/>
        </w:rPr>
        <w:t>Media Exposure</w:t>
      </w:r>
      <w:r w:rsidRPr="00C1421E">
        <w:rPr>
          <w:rFonts w:ascii="Times New Roman" w:hAnsi="Times New Roman" w:cs="Times New Roman"/>
          <w:b/>
          <w:sz w:val="24"/>
          <w:szCs w:val="24"/>
        </w:rPr>
        <w:t xml:space="preserve"> terhadap </w:t>
      </w:r>
      <w:r w:rsidRPr="00C1421E">
        <w:rPr>
          <w:rFonts w:ascii="Times New Roman" w:hAnsi="Times New Roman" w:cs="Times New Roman"/>
          <w:b/>
          <w:i/>
          <w:sz w:val="24"/>
          <w:szCs w:val="24"/>
        </w:rPr>
        <w:t>Corporate Social Responsibility Disclosure</w:t>
      </w:r>
    </w:p>
    <w:p w:rsidR="00C77BF0" w:rsidRDefault="00C77BF0" w:rsidP="00C77BF0">
      <w:pPr>
        <w:spacing w:after="0" w:line="360" w:lineRule="auto"/>
        <w:ind w:firstLine="720"/>
        <w:jc w:val="both"/>
        <w:rPr>
          <w:rFonts w:ascii="Times New Roman" w:hAnsi="Times New Roman" w:cs="Times New Roman"/>
          <w:sz w:val="24"/>
          <w:szCs w:val="24"/>
        </w:rPr>
      </w:pPr>
      <w:r w:rsidRPr="00201009">
        <w:rPr>
          <w:rFonts w:ascii="Times New Roman" w:hAnsi="Times New Roman" w:cs="Times New Roman"/>
          <w:i/>
          <w:sz w:val="24"/>
          <w:szCs w:val="24"/>
        </w:rPr>
        <w:t>Media Exposure</w:t>
      </w:r>
      <w:r>
        <w:rPr>
          <w:rFonts w:ascii="Times New Roman" w:hAnsi="Times New Roman" w:cs="Times New Roman"/>
          <w:sz w:val="24"/>
          <w:szCs w:val="24"/>
        </w:rPr>
        <w:t xml:space="preserve"> </w:t>
      </w:r>
      <w:r w:rsidRPr="001D40E2">
        <w:rPr>
          <w:rFonts w:ascii="Times New Roman" w:hAnsi="Times New Roman" w:cs="Times New Roman"/>
          <w:sz w:val="24"/>
          <w:szCs w:val="24"/>
        </w:rPr>
        <w:t>merupakan pengungkapan nilai baik dari perusahaan</w:t>
      </w:r>
      <w:r>
        <w:rPr>
          <w:rFonts w:ascii="Times New Roman" w:hAnsi="Times New Roman" w:cs="Times New Roman"/>
          <w:i/>
          <w:sz w:val="24"/>
          <w:szCs w:val="24"/>
        </w:rPr>
        <w:t xml:space="preserve"> </w:t>
      </w:r>
      <w:r w:rsidRPr="001D40E2">
        <w:rPr>
          <w:rFonts w:ascii="Times New Roman" w:hAnsi="Times New Roman" w:cs="Times New Roman"/>
          <w:sz w:val="24"/>
          <w:szCs w:val="24"/>
        </w:rPr>
        <w:t>melalui kegiatan CSR menggunakan media perusahaan. Jika perusahaan ingin mendapat kepercayaan dan legitimasi melalui kegiatan CSR, maka perusahaan</w:t>
      </w:r>
      <w:r>
        <w:rPr>
          <w:rFonts w:ascii="Times New Roman" w:hAnsi="Times New Roman" w:cs="Times New Roman"/>
          <w:i/>
          <w:sz w:val="24"/>
          <w:szCs w:val="24"/>
        </w:rPr>
        <w:t xml:space="preserve"> </w:t>
      </w:r>
      <w:r w:rsidRPr="001D40E2">
        <w:rPr>
          <w:rFonts w:ascii="Times New Roman" w:hAnsi="Times New Roman" w:cs="Times New Roman"/>
          <w:sz w:val="24"/>
          <w:szCs w:val="24"/>
        </w:rPr>
        <w:t>harus mempunyai kapasitas untuk memenuhi kebutuhan pemangku kepentingan</w:t>
      </w:r>
      <w:r>
        <w:rPr>
          <w:rFonts w:ascii="Times New Roman" w:hAnsi="Times New Roman" w:cs="Times New Roman"/>
          <w:i/>
          <w:sz w:val="24"/>
          <w:szCs w:val="24"/>
        </w:rPr>
        <w:t xml:space="preserve"> </w:t>
      </w:r>
      <w:r w:rsidRPr="001D40E2">
        <w:rPr>
          <w:rFonts w:ascii="Times New Roman" w:hAnsi="Times New Roman" w:cs="Times New Roman"/>
          <w:sz w:val="24"/>
          <w:szCs w:val="24"/>
        </w:rPr>
        <w:t xml:space="preserve">dan berkomunikasi dengan para </w:t>
      </w:r>
      <w:r>
        <w:rPr>
          <w:rFonts w:ascii="Times New Roman" w:hAnsi="Times New Roman" w:cs="Times New Roman"/>
          <w:i/>
          <w:sz w:val="24"/>
          <w:szCs w:val="24"/>
        </w:rPr>
        <w:t xml:space="preserve">stakeholder </w:t>
      </w:r>
      <w:r w:rsidRPr="001D40E2">
        <w:rPr>
          <w:rFonts w:ascii="Times New Roman" w:hAnsi="Times New Roman" w:cs="Times New Roman"/>
          <w:sz w:val="24"/>
          <w:szCs w:val="24"/>
        </w:rPr>
        <w:t>nya. Pengkomunikasian CSR</w:t>
      </w:r>
      <w:r>
        <w:rPr>
          <w:rFonts w:ascii="Times New Roman" w:hAnsi="Times New Roman" w:cs="Times New Roman"/>
          <w:i/>
          <w:sz w:val="24"/>
          <w:szCs w:val="24"/>
        </w:rPr>
        <w:t xml:space="preserve"> </w:t>
      </w:r>
      <w:r w:rsidRPr="001D40E2">
        <w:rPr>
          <w:rFonts w:ascii="Times New Roman" w:hAnsi="Times New Roman" w:cs="Times New Roman"/>
          <w:sz w:val="24"/>
          <w:szCs w:val="24"/>
        </w:rPr>
        <w:t>melalui media akan meningkatkan reputasi perusahaan di mata masyarakat.</w:t>
      </w:r>
      <w:r>
        <w:rPr>
          <w:rFonts w:ascii="Times New Roman" w:hAnsi="Times New Roman" w:cs="Times New Roman"/>
          <w:sz w:val="24"/>
          <w:szCs w:val="24"/>
        </w:rPr>
        <w:t>(Fahmi, 2015)</w:t>
      </w:r>
    </w:p>
    <w:p w:rsidR="00C77BF0" w:rsidRDefault="00C77BF0" w:rsidP="00C77BF0">
      <w:pPr>
        <w:spacing w:after="0" w:line="360" w:lineRule="auto"/>
        <w:ind w:firstLine="720"/>
        <w:jc w:val="both"/>
        <w:rPr>
          <w:rFonts w:ascii="Times New Roman" w:hAnsi="Times New Roman" w:cs="Times New Roman"/>
          <w:sz w:val="24"/>
          <w:szCs w:val="24"/>
        </w:rPr>
      </w:pPr>
      <w:r w:rsidRPr="001D40E2">
        <w:rPr>
          <w:rFonts w:ascii="Times New Roman" w:hAnsi="Times New Roman" w:cs="Times New Roman"/>
          <w:sz w:val="24"/>
          <w:szCs w:val="24"/>
        </w:rPr>
        <w:lastRenderedPageBreak/>
        <w:t>Perusahaan bisa mengungkapkan aktivitas corporate social responsibility</w:t>
      </w:r>
      <w:r>
        <w:rPr>
          <w:rFonts w:ascii="Times New Roman" w:hAnsi="Times New Roman" w:cs="Times New Roman"/>
          <w:i/>
          <w:sz w:val="24"/>
          <w:szCs w:val="24"/>
        </w:rPr>
        <w:t xml:space="preserve"> </w:t>
      </w:r>
      <w:r w:rsidRPr="001D40E2">
        <w:rPr>
          <w:rFonts w:ascii="Times New Roman" w:hAnsi="Times New Roman" w:cs="Times New Roman"/>
          <w:sz w:val="24"/>
          <w:szCs w:val="24"/>
        </w:rPr>
        <w:t>melalui berbagai media. Sari (2012) menyatakan bahwa media internet (</w:t>
      </w:r>
      <w:r w:rsidRPr="00201009">
        <w:rPr>
          <w:rFonts w:ascii="Times New Roman" w:hAnsi="Times New Roman" w:cs="Times New Roman"/>
          <w:i/>
          <w:sz w:val="24"/>
          <w:szCs w:val="24"/>
        </w:rPr>
        <w:t>web</w:t>
      </w:r>
      <w:r w:rsidRPr="001D40E2">
        <w:rPr>
          <w:rFonts w:ascii="Times New Roman" w:hAnsi="Times New Roman" w:cs="Times New Roman"/>
          <w:sz w:val="24"/>
          <w:szCs w:val="24"/>
        </w:rPr>
        <w:t>)</w:t>
      </w:r>
      <w:r>
        <w:rPr>
          <w:rFonts w:ascii="Times New Roman" w:hAnsi="Times New Roman" w:cs="Times New Roman"/>
          <w:i/>
          <w:sz w:val="24"/>
          <w:szCs w:val="24"/>
        </w:rPr>
        <w:t xml:space="preserve"> </w:t>
      </w:r>
      <w:r w:rsidRPr="001D40E2">
        <w:rPr>
          <w:rFonts w:ascii="Times New Roman" w:hAnsi="Times New Roman" w:cs="Times New Roman"/>
          <w:sz w:val="24"/>
          <w:szCs w:val="24"/>
        </w:rPr>
        <w:t xml:space="preserve">merupakan </w:t>
      </w:r>
      <w:r>
        <w:rPr>
          <w:rFonts w:ascii="Times New Roman" w:hAnsi="Times New Roman" w:cs="Times New Roman"/>
          <w:sz w:val="24"/>
          <w:szCs w:val="24"/>
        </w:rPr>
        <w:t xml:space="preserve"> </w:t>
      </w:r>
      <w:r w:rsidRPr="001D40E2">
        <w:rPr>
          <w:rFonts w:ascii="Times New Roman" w:hAnsi="Times New Roman" w:cs="Times New Roman"/>
          <w:sz w:val="24"/>
          <w:szCs w:val="24"/>
        </w:rPr>
        <w:t>media yang efektif dengan didukung oleh para pemakai internet yang</w:t>
      </w:r>
      <w:r>
        <w:rPr>
          <w:rFonts w:ascii="Times New Roman" w:hAnsi="Times New Roman" w:cs="Times New Roman"/>
          <w:sz w:val="24"/>
          <w:szCs w:val="24"/>
        </w:rPr>
        <w:t xml:space="preserve"> </w:t>
      </w:r>
      <w:r w:rsidRPr="001D40E2">
        <w:rPr>
          <w:rFonts w:ascii="Times New Roman" w:hAnsi="Times New Roman" w:cs="Times New Roman"/>
          <w:sz w:val="24"/>
          <w:szCs w:val="24"/>
        </w:rPr>
        <w:t xml:space="preserve">mulai meningkat. Dengan mengkomunikasikan </w:t>
      </w:r>
      <w:r w:rsidRPr="00201009">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sidRPr="001D40E2">
        <w:rPr>
          <w:rFonts w:ascii="Times New Roman" w:hAnsi="Times New Roman" w:cs="Times New Roman"/>
          <w:sz w:val="24"/>
          <w:szCs w:val="24"/>
        </w:rPr>
        <w:t>melalui media internet, diharapkan masyarakat mengetahui aktivitas sosial yang</w:t>
      </w:r>
      <w:r>
        <w:rPr>
          <w:rFonts w:ascii="Times New Roman" w:hAnsi="Times New Roman" w:cs="Times New Roman"/>
          <w:i/>
          <w:sz w:val="24"/>
          <w:szCs w:val="24"/>
        </w:rPr>
        <w:t xml:space="preserve"> </w:t>
      </w:r>
      <w:r w:rsidRPr="001D40E2">
        <w:rPr>
          <w:rFonts w:ascii="Times New Roman" w:hAnsi="Times New Roman" w:cs="Times New Roman"/>
          <w:sz w:val="24"/>
          <w:szCs w:val="24"/>
        </w:rPr>
        <w:t>dilakukan oleh perusahaan. Media merupakan pusat perhatian masyarakat luas</w:t>
      </w:r>
      <w:r>
        <w:rPr>
          <w:rFonts w:ascii="Times New Roman" w:hAnsi="Times New Roman" w:cs="Times New Roman"/>
          <w:i/>
          <w:sz w:val="24"/>
          <w:szCs w:val="24"/>
        </w:rPr>
        <w:t xml:space="preserve"> </w:t>
      </w:r>
      <w:r w:rsidRPr="001D40E2">
        <w:rPr>
          <w:rFonts w:ascii="Times New Roman" w:hAnsi="Times New Roman" w:cs="Times New Roman"/>
          <w:sz w:val="24"/>
          <w:szCs w:val="24"/>
        </w:rPr>
        <w:t>mengenai sebuah perusahaan (Yao, et al., 2011). Menurut Harmoni (2010), media</w:t>
      </w:r>
      <w:r>
        <w:rPr>
          <w:rFonts w:ascii="Times New Roman" w:hAnsi="Times New Roman" w:cs="Times New Roman"/>
          <w:i/>
          <w:sz w:val="24"/>
          <w:szCs w:val="24"/>
        </w:rPr>
        <w:t xml:space="preserve"> </w:t>
      </w:r>
      <w:r w:rsidRPr="001D40E2">
        <w:rPr>
          <w:rFonts w:ascii="Times New Roman" w:hAnsi="Times New Roman" w:cs="Times New Roman"/>
          <w:sz w:val="24"/>
          <w:szCs w:val="24"/>
        </w:rPr>
        <w:t>adalah sumber daya pada informasi lingkungan</w:t>
      </w:r>
      <w:r>
        <w:rPr>
          <w:rFonts w:ascii="Times New Roman" w:hAnsi="Times New Roman" w:cs="Times New Roman"/>
          <w:sz w:val="24"/>
          <w:szCs w:val="24"/>
        </w:rPr>
        <w:t xml:space="preserve">. Menurut Munif et al </w:t>
      </w:r>
      <w:r w:rsidRPr="001D40E2">
        <w:rPr>
          <w:rFonts w:ascii="Times New Roman" w:hAnsi="Times New Roman" w:cs="Times New Roman"/>
          <w:sz w:val="24"/>
          <w:szCs w:val="24"/>
        </w:rPr>
        <w:t xml:space="preserve"> (2010) </w:t>
      </w:r>
      <w:r>
        <w:rPr>
          <w:rFonts w:ascii="Times New Roman" w:hAnsi="Times New Roman" w:cs="Times New Roman"/>
          <w:sz w:val="24"/>
          <w:szCs w:val="24"/>
        </w:rPr>
        <w:t>, pe</w:t>
      </w:r>
      <w:r w:rsidRPr="001D40E2">
        <w:rPr>
          <w:rFonts w:ascii="Times New Roman" w:hAnsi="Times New Roman" w:cs="Times New Roman"/>
          <w:sz w:val="24"/>
          <w:szCs w:val="24"/>
        </w:rPr>
        <w:t>rusahaan dapat mengungkapkan kegiatan CSR melalui berbagai media. Terdapat tiga media yang sering dipakai perusahaan dalam pengungkapan CSR, yaitu melalui media televisi, koran, serta internet (</w:t>
      </w:r>
      <w:r w:rsidRPr="00201009">
        <w:rPr>
          <w:rFonts w:ascii="Times New Roman" w:hAnsi="Times New Roman" w:cs="Times New Roman"/>
          <w:i/>
          <w:sz w:val="24"/>
          <w:szCs w:val="24"/>
        </w:rPr>
        <w:t>web perusahaan</w:t>
      </w:r>
      <w:r w:rsidRPr="001D40E2">
        <w:rPr>
          <w:rFonts w:ascii="Times New Roman" w:hAnsi="Times New Roman" w:cs="Times New Roman"/>
          <w:sz w:val="24"/>
          <w:szCs w:val="24"/>
        </w:rPr>
        <w:t>).</w:t>
      </w:r>
    </w:p>
    <w:p w:rsidR="003E7AB2" w:rsidRPr="00C1421E" w:rsidRDefault="00C77BF0" w:rsidP="00C77BF0">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Penelitian yang dilakukan oleh </w:t>
      </w:r>
      <w:r w:rsidRPr="00201009">
        <w:rPr>
          <w:rFonts w:ascii="Times New Roman" w:hAnsi="Times New Roman" w:cs="Times New Roman"/>
          <w:sz w:val="24"/>
          <w:szCs w:val="24"/>
        </w:rPr>
        <w:t>Agatha Aprinda (2010), Plorensia dan Hadiningsih (2015), Agatha Aprinda (2012),  Alfari</w:t>
      </w:r>
      <w:r>
        <w:rPr>
          <w:rFonts w:ascii="Times New Roman" w:hAnsi="Times New Roman" w:cs="Times New Roman"/>
          <w:sz w:val="24"/>
          <w:szCs w:val="24"/>
        </w:rPr>
        <w:t>zi (2016), dan Wahyutama (2015) menunjukan bahwa Media Exposure berpengaruh positif terhadap pengungkapan CSR.</w:t>
      </w:r>
      <w:r>
        <w:rPr>
          <w:rFonts w:ascii="Times New Roman" w:hAnsi="Times New Roman" w:cs="Times New Roman"/>
          <w:sz w:val="24"/>
          <w:szCs w:val="24"/>
          <w:lang w:val="en-US"/>
        </w:rPr>
        <w:t xml:space="preserve"> </w:t>
      </w:r>
      <w:r w:rsidR="008275AE">
        <w:rPr>
          <w:rFonts w:ascii="Times New Roman" w:hAnsi="Times New Roman" w:cs="Times New Roman"/>
          <w:sz w:val="24"/>
          <w:szCs w:val="24"/>
          <w:lang w:val="en-US"/>
        </w:rPr>
        <w:t>Berdasarkan hal di atas, maka hipotesis yang d</w:t>
      </w:r>
      <w:r w:rsidR="003E7AB2">
        <w:rPr>
          <w:rFonts w:ascii="Times New Roman" w:hAnsi="Times New Roman" w:cs="Times New Roman"/>
          <w:sz w:val="24"/>
          <w:szCs w:val="24"/>
          <w:lang w:val="en-US"/>
        </w:rPr>
        <w:t xml:space="preserve">iajukan adalah: </w:t>
      </w:r>
      <w:r w:rsidR="003E7AB2" w:rsidRPr="00C1421E">
        <w:rPr>
          <w:rFonts w:ascii="Times New Roman" w:hAnsi="Times New Roman" w:cs="Times New Roman"/>
          <w:b/>
          <w:sz w:val="24"/>
          <w:szCs w:val="24"/>
        </w:rPr>
        <w:t>Ha</w:t>
      </w:r>
      <w:r w:rsidR="003E7AB2" w:rsidRPr="00C1421E">
        <w:rPr>
          <w:rFonts w:ascii="Times New Roman" w:hAnsi="Times New Roman" w:cs="Times New Roman"/>
          <w:b/>
          <w:sz w:val="24"/>
          <w:szCs w:val="24"/>
          <w:vertAlign w:val="subscript"/>
        </w:rPr>
        <w:t>1</w:t>
      </w:r>
      <w:r w:rsidR="003E7AB2" w:rsidRPr="00C1421E">
        <w:rPr>
          <w:rFonts w:ascii="Times New Roman" w:hAnsi="Times New Roman" w:cs="Times New Roman"/>
          <w:b/>
          <w:sz w:val="24"/>
          <w:szCs w:val="24"/>
        </w:rPr>
        <w:t xml:space="preserve"> : </w:t>
      </w:r>
      <w:r w:rsidR="003E7AB2" w:rsidRPr="00C1421E">
        <w:rPr>
          <w:rFonts w:ascii="Times New Roman" w:hAnsi="Times New Roman" w:cs="Times New Roman"/>
          <w:b/>
          <w:i/>
          <w:sz w:val="24"/>
          <w:szCs w:val="24"/>
        </w:rPr>
        <w:t>Media Exposure</w:t>
      </w:r>
      <w:r w:rsidR="003E7AB2" w:rsidRPr="00C1421E">
        <w:rPr>
          <w:rFonts w:ascii="Times New Roman" w:hAnsi="Times New Roman" w:cs="Times New Roman"/>
          <w:b/>
          <w:sz w:val="24"/>
          <w:szCs w:val="24"/>
        </w:rPr>
        <w:t xml:space="preserve"> berpengaruh positif terhadap </w:t>
      </w:r>
      <w:r w:rsidR="003E7AB2" w:rsidRPr="00C1421E">
        <w:rPr>
          <w:rFonts w:ascii="Times New Roman" w:hAnsi="Times New Roman" w:cs="Times New Roman"/>
          <w:b/>
          <w:i/>
          <w:sz w:val="24"/>
          <w:szCs w:val="24"/>
        </w:rPr>
        <w:t>Corporate Social Responsibility Disclosure</w:t>
      </w:r>
    </w:p>
    <w:p w:rsidR="003E7AB2" w:rsidRPr="00C1421E" w:rsidRDefault="003E7AB2" w:rsidP="003E7AB2">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lang w:val="en-US"/>
        </w:rPr>
        <w:t xml:space="preserve">Pengaruh </w:t>
      </w:r>
      <w:r w:rsidRPr="00C1421E">
        <w:rPr>
          <w:rFonts w:ascii="Times New Roman" w:hAnsi="Times New Roman" w:cs="Times New Roman"/>
          <w:b/>
          <w:sz w:val="24"/>
          <w:szCs w:val="24"/>
        </w:rPr>
        <w:t xml:space="preserve">Ukuran perusahaan terhadap </w:t>
      </w:r>
      <w:r w:rsidRPr="00C1421E">
        <w:rPr>
          <w:rFonts w:ascii="Times New Roman" w:hAnsi="Times New Roman" w:cs="Times New Roman"/>
          <w:b/>
          <w:i/>
          <w:sz w:val="24"/>
          <w:szCs w:val="24"/>
        </w:rPr>
        <w:t>Corporate Social Responsibility Disclosure</w:t>
      </w:r>
    </w:p>
    <w:p w:rsidR="00384A9E" w:rsidRDefault="00384A9E" w:rsidP="00384A9E">
      <w:pPr>
        <w:spacing w:after="0" w:line="360" w:lineRule="auto"/>
        <w:ind w:firstLine="720"/>
        <w:jc w:val="both"/>
        <w:rPr>
          <w:rFonts w:ascii="Times New Roman" w:hAnsi="Times New Roman" w:cs="Times New Roman"/>
          <w:sz w:val="24"/>
          <w:szCs w:val="24"/>
        </w:rPr>
      </w:pPr>
      <w:r w:rsidRPr="00586329">
        <w:rPr>
          <w:rFonts w:ascii="Times New Roman" w:hAnsi="Times New Roman" w:cs="Times New Roman"/>
          <w:sz w:val="24"/>
          <w:szCs w:val="24"/>
        </w:rPr>
        <w:t>Menurut teori agensi yang secara umum menyatakan bahwa semakin besar ukuran perusahaan maka biaya keagenan yang akan dikeluarkan juga lebih besar. Untuk mengurangi biaya keagenan tersebut, perusahaan akan cenderung mengungkapkan informasi yang lebih luas. Selain itu, perusahaan besar merupakan emiten yang banyak disoroti, pengungkapan yang lebih besar merupakan pengurangan biaya politis sebagai wujud tanggung jawab sosial perusahaan (</w:t>
      </w:r>
      <w:r>
        <w:rPr>
          <w:rFonts w:ascii="Times New Roman" w:hAnsi="Times New Roman" w:cs="Times New Roman"/>
          <w:sz w:val="24"/>
          <w:szCs w:val="24"/>
        </w:rPr>
        <w:t>Dewi &amp; Priyadi, 2013</w:t>
      </w:r>
      <w:r w:rsidRPr="00586329">
        <w:rPr>
          <w:rFonts w:ascii="Times New Roman" w:hAnsi="Times New Roman" w:cs="Times New Roman"/>
          <w:sz w:val="24"/>
          <w:szCs w:val="24"/>
        </w:rPr>
        <w:t xml:space="preserve">). </w:t>
      </w:r>
    </w:p>
    <w:p w:rsidR="00384A9E" w:rsidRDefault="00384A9E" w:rsidP="00384A9E">
      <w:pPr>
        <w:spacing w:after="0" w:line="360" w:lineRule="auto"/>
        <w:ind w:firstLine="720"/>
        <w:jc w:val="both"/>
        <w:rPr>
          <w:rFonts w:ascii="Times New Roman" w:hAnsi="Times New Roman" w:cs="Times New Roman"/>
          <w:sz w:val="24"/>
          <w:szCs w:val="24"/>
        </w:rPr>
      </w:pPr>
      <w:r w:rsidRPr="00392F20">
        <w:rPr>
          <w:rFonts w:ascii="Times New Roman" w:hAnsi="Times New Roman" w:cs="Times New Roman"/>
          <w:sz w:val="24"/>
          <w:szCs w:val="24"/>
        </w:rPr>
        <w:t xml:space="preserve">Menurut Cowen et al. (1987) dalam </w:t>
      </w:r>
      <w:r>
        <w:rPr>
          <w:rFonts w:ascii="Times New Roman" w:hAnsi="Times New Roman" w:cs="Times New Roman"/>
          <w:sz w:val="24"/>
          <w:szCs w:val="24"/>
        </w:rPr>
        <w:t xml:space="preserve"> Maria Wijaya (2012)</w:t>
      </w:r>
      <w:r w:rsidRPr="00392F20">
        <w:rPr>
          <w:rFonts w:ascii="Times New Roman" w:hAnsi="Times New Roman" w:cs="Times New Roman"/>
          <w:sz w:val="24"/>
          <w:szCs w:val="24"/>
        </w:rPr>
        <w:t xml:space="preserve"> secara teoritis perusah</w:t>
      </w:r>
      <w:r>
        <w:rPr>
          <w:rFonts w:ascii="Times New Roman" w:hAnsi="Times New Roman" w:cs="Times New Roman"/>
          <w:sz w:val="24"/>
          <w:szCs w:val="24"/>
        </w:rPr>
        <w:t xml:space="preserve">aan besar tidak akan lepas dari </w:t>
      </w:r>
      <w:r w:rsidRPr="00392F20">
        <w:rPr>
          <w:rFonts w:ascii="Times New Roman" w:hAnsi="Times New Roman" w:cs="Times New Roman"/>
          <w:sz w:val="24"/>
          <w:szCs w:val="24"/>
        </w:rPr>
        <w:t>tekanan, dan perusahaan yang lebih besar mempunyai aktivitas operasi yang lebih banyak dan m</w:t>
      </w:r>
      <w:r>
        <w:rPr>
          <w:rFonts w:ascii="Times New Roman" w:hAnsi="Times New Roman" w:cs="Times New Roman"/>
          <w:sz w:val="24"/>
          <w:szCs w:val="24"/>
        </w:rPr>
        <w:t xml:space="preserve">emberikan pengaruh </w:t>
      </w:r>
      <w:r w:rsidRPr="00392F20">
        <w:rPr>
          <w:rFonts w:ascii="Times New Roman" w:hAnsi="Times New Roman" w:cs="Times New Roman"/>
          <w:sz w:val="24"/>
          <w:szCs w:val="24"/>
        </w:rPr>
        <w:t>yang lebih besar terhadap masyarakat, serta mungkin akan memiliki pemegang sa</w:t>
      </w:r>
      <w:r>
        <w:rPr>
          <w:rFonts w:ascii="Times New Roman" w:hAnsi="Times New Roman" w:cs="Times New Roman"/>
          <w:sz w:val="24"/>
          <w:szCs w:val="24"/>
        </w:rPr>
        <w:t xml:space="preserve">ham yang lebih banyak yang akan </w:t>
      </w:r>
      <w:r w:rsidRPr="00392F20">
        <w:rPr>
          <w:rFonts w:ascii="Times New Roman" w:hAnsi="Times New Roman" w:cs="Times New Roman"/>
          <w:sz w:val="24"/>
          <w:szCs w:val="24"/>
        </w:rPr>
        <w:t>selalu memperhatikan program sosial yang dibuat perusahaan sehingga pengungkapan i</w:t>
      </w:r>
      <w:r>
        <w:rPr>
          <w:rFonts w:ascii="Times New Roman" w:hAnsi="Times New Roman" w:cs="Times New Roman"/>
          <w:sz w:val="24"/>
          <w:szCs w:val="24"/>
        </w:rPr>
        <w:t xml:space="preserve">nformasi sosial perusahaan akan </w:t>
      </w:r>
      <w:r w:rsidRPr="00392F20">
        <w:rPr>
          <w:rFonts w:ascii="Times New Roman" w:hAnsi="Times New Roman" w:cs="Times New Roman"/>
          <w:sz w:val="24"/>
          <w:szCs w:val="24"/>
        </w:rPr>
        <w:t>semakin luas. Hal tersebut menyebabkan, perusahaan yang lebih besar dituntut unt</w:t>
      </w:r>
      <w:r>
        <w:rPr>
          <w:rFonts w:ascii="Times New Roman" w:hAnsi="Times New Roman" w:cs="Times New Roman"/>
          <w:sz w:val="24"/>
          <w:szCs w:val="24"/>
        </w:rPr>
        <w:t xml:space="preserve">uk memperlihatkan/mengungkapkan </w:t>
      </w:r>
      <w:r w:rsidRPr="00392F20">
        <w:rPr>
          <w:rFonts w:ascii="Times New Roman" w:hAnsi="Times New Roman" w:cs="Times New Roman"/>
          <w:sz w:val="24"/>
          <w:szCs w:val="24"/>
        </w:rPr>
        <w:t>tanggung jawab sosialnya.</w:t>
      </w:r>
    </w:p>
    <w:p w:rsidR="003E7AB2" w:rsidRPr="00C1421E" w:rsidRDefault="00384A9E" w:rsidP="00384A9E">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Penelitian yang dilakukan oleh </w:t>
      </w:r>
      <w:r w:rsidRPr="001F22C6">
        <w:rPr>
          <w:rFonts w:ascii="Times New Roman" w:hAnsi="Times New Roman" w:cs="Times New Roman"/>
          <w:sz w:val="24"/>
          <w:szCs w:val="24"/>
        </w:rPr>
        <w:t>Nur dan Priantinah (2012)</w:t>
      </w:r>
      <w:r>
        <w:rPr>
          <w:rFonts w:ascii="Times New Roman" w:hAnsi="Times New Roman" w:cs="Times New Roman"/>
          <w:sz w:val="24"/>
          <w:szCs w:val="24"/>
        </w:rPr>
        <w:t xml:space="preserve">, Dewi &amp; Priyadi (2013), Istianingsih (2015), Maria Wijaya (2012), Kamil &amp; Herusetya (2012), Suaryana &amp; Febriana (2011), Jayanti Purnasiwa (2011), Agatha Aprinda (2010), Purba &amp; Yadnya (2015), Ndukwe &amp; John (2015), Mohammad Ebrahim (2015) menyatakan bahwa ukuran perusahaan berpengaruh positif terhadap </w:t>
      </w:r>
      <w:r w:rsidRPr="00D40F04">
        <w:rPr>
          <w:rFonts w:ascii="Times New Roman" w:hAnsi="Times New Roman" w:cs="Times New Roman"/>
          <w:i/>
          <w:sz w:val="24"/>
          <w:szCs w:val="24"/>
        </w:rPr>
        <w:t>Corporate Social Responsibility Disclosure</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3E7AB2">
        <w:rPr>
          <w:rFonts w:ascii="Times New Roman" w:hAnsi="Times New Roman" w:cs="Times New Roman"/>
          <w:sz w:val="24"/>
          <w:szCs w:val="24"/>
          <w:lang w:val="en-US"/>
        </w:rPr>
        <w:t xml:space="preserve">Berdasarkan hal ini, maka hipotesis yang diajukan adalah: </w:t>
      </w:r>
      <w:r w:rsidR="003E7AB2" w:rsidRPr="00C1421E">
        <w:rPr>
          <w:rFonts w:ascii="Times New Roman" w:hAnsi="Times New Roman" w:cs="Times New Roman"/>
          <w:b/>
          <w:sz w:val="24"/>
          <w:szCs w:val="24"/>
        </w:rPr>
        <w:t xml:space="preserve">Ha2: Ukuran perusahaan berpengaruh positif terhadap </w:t>
      </w:r>
      <w:r w:rsidR="003E7AB2" w:rsidRPr="00C1421E">
        <w:rPr>
          <w:rFonts w:ascii="Times New Roman" w:hAnsi="Times New Roman" w:cs="Times New Roman"/>
          <w:b/>
          <w:i/>
          <w:sz w:val="24"/>
          <w:szCs w:val="24"/>
        </w:rPr>
        <w:t>Corporate Social Responsibility Disclosure</w:t>
      </w:r>
    </w:p>
    <w:p w:rsidR="003E7AB2" w:rsidRPr="003E7AB2" w:rsidRDefault="007E085C" w:rsidP="00905C04">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Pengaruh </w:t>
      </w:r>
      <w:r w:rsidRPr="00C1421E">
        <w:rPr>
          <w:rFonts w:ascii="Times New Roman" w:hAnsi="Times New Roman" w:cs="Times New Roman"/>
          <w:b/>
          <w:sz w:val="24"/>
          <w:szCs w:val="24"/>
        </w:rPr>
        <w:t xml:space="preserve">Profitabilitas terhadap </w:t>
      </w:r>
      <w:r w:rsidRPr="00C1421E">
        <w:rPr>
          <w:rFonts w:ascii="Times New Roman" w:hAnsi="Times New Roman" w:cs="Times New Roman"/>
          <w:b/>
          <w:i/>
          <w:sz w:val="24"/>
          <w:szCs w:val="24"/>
        </w:rPr>
        <w:t>Corporate Social Responsibility Dsiclosure</w:t>
      </w:r>
    </w:p>
    <w:p w:rsidR="00905C04" w:rsidRDefault="00905C04" w:rsidP="00905C04">
      <w:pPr>
        <w:spacing w:after="0" w:line="360" w:lineRule="auto"/>
        <w:ind w:firstLine="720"/>
        <w:jc w:val="both"/>
        <w:rPr>
          <w:rFonts w:ascii="Times New Roman" w:hAnsi="Times New Roman" w:cs="Times New Roman"/>
          <w:sz w:val="24"/>
          <w:szCs w:val="24"/>
        </w:rPr>
      </w:pPr>
      <w:r w:rsidRPr="00FC10B6">
        <w:rPr>
          <w:rFonts w:ascii="Times New Roman" w:hAnsi="Times New Roman" w:cs="Times New Roman"/>
          <w:sz w:val="24"/>
          <w:szCs w:val="24"/>
        </w:rPr>
        <w:t>Profitabilitas merupakan kemampuan perusahaan untuk menghasilkan laba yang merupakan hasil bersih dari</w:t>
      </w:r>
      <w:r>
        <w:rPr>
          <w:rFonts w:ascii="Times New Roman" w:hAnsi="Times New Roman" w:cs="Times New Roman"/>
          <w:sz w:val="24"/>
          <w:szCs w:val="24"/>
        </w:rPr>
        <w:t xml:space="preserve"> </w:t>
      </w:r>
      <w:r w:rsidRPr="00FC10B6">
        <w:rPr>
          <w:rFonts w:ascii="Times New Roman" w:hAnsi="Times New Roman" w:cs="Times New Roman"/>
          <w:sz w:val="24"/>
          <w:szCs w:val="24"/>
        </w:rPr>
        <w:t>kebijakan-kebijakan manajemen,, baik dalam mengelola likuiditas, aset ataupun utang perusahaan (Brigham, 1999</w:t>
      </w:r>
      <w:r>
        <w:rPr>
          <w:rFonts w:ascii="Times New Roman" w:hAnsi="Times New Roman" w:cs="Times New Roman"/>
          <w:sz w:val="24"/>
          <w:szCs w:val="24"/>
        </w:rPr>
        <w:t xml:space="preserve"> </w:t>
      </w:r>
      <w:r w:rsidRPr="00FC10B6">
        <w:rPr>
          <w:rFonts w:ascii="Times New Roman" w:hAnsi="Times New Roman" w:cs="Times New Roman"/>
          <w:sz w:val="24"/>
          <w:szCs w:val="24"/>
        </w:rPr>
        <w:t>dalam Ismurniati, 2010). Penelitian yang dilakukan Bowman dan Haire (1976) dan Preston (1978) dalam Sum</w:t>
      </w:r>
      <w:r>
        <w:rPr>
          <w:rFonts w:ascii="Times New Roman" w:hAnsi="Times New Roman" w:cs="Times New Roman"/>
          <w:sz w:val="24"/>
          <w:szCs w:val="24"/>
        </w:rPr>
        <w:t xml:space="preserve">edi (2010) menunjukkan bahwa </w:t>
      </w:r>
      <w:r w:rsidRPr="00FC10B6">
        <w:rPr>
          <w:rFonts w:ascii="Times New Roman" w:hAnsi="Times New Roman" w:cs="Times New Roman"/>
          <w:sz w:val="24"/>
          <w:szCs w:val="24"/>
        </w:rPr>
        <w:t>semakin tinggi tingkat profitabilitas perusahaan maka semakin besar pengungkapan tanggung jawab sosial.</w:t>
      </w:r>
    </w:p>
    <w:p w:rsidR="00905C04" w:rsidRDefault="00905C04" w:rsidP="00905C04">
      <w:pPr>
        <w:spacing w:after="0" w:line="360" w:lineRule="auto"/>
        <w:ind w:firstLine="720"/>
        <w:jc w:val="both"/>
        <w:rPr>
          <w:rFonts w:ascii="Times New Roman" w:hAnsi="Times New Roman" w:cs="Times New Roman"/>
          <w:sz w:val="24"/>
          <w:szCs w:val="24"/>
        </w:rPr>
      </w:pPr>
      <w:r w:rsidRPr="00FC10B6">
        <w:rPr>
          <w:rFonts w:ascii="Times New Roman" w:hAnsi="Times New Roman" w:cs="Times New Roman"/>
          <w:sz w:val="24"/>
          <w:szCs w:val="24"/>
        </w:rPr>
        <w:t xml:space="preserve">Hackston dan Milne (1996) </w:t>
      </w:r>
      <w:r>
        <w:rPr>
          <w:rFonts w:ascii="Times New Roman" w:hAnsi="Times New Roman" w:cs="Times New Roman"/>
          <w:sz w:val="24"/>
          <w:szCs w:val="24"/>
        </w:rPr>
        <w:t xml:space="preserve">dalam Maria Wijaya (2012) </w:t>
      </w:r>
      <w:r w:rsidRPr="00FC10B6">
        <w:rPr>
          <w:rFonts w:ascii="Times New Roman" w:hAnsi="Times New Roman" w:cs="Times New Roman"/>
          <w:sz w:val="24"/>
          <w:szCs w:val="24"/>
        </w:rPr>
        <w:t>menyatakan bahwa profitabilitas merupakan faktor yang memberikan kebebasan dan fleksibilitas kepada manajemen untuk mengungkapkan pertanggungjawaban sosial kepada pemegang saham. Hal ini berarti semakin tinggi tingkat profitabilitas perusahaan maka semakin besar pengungkapan informasi sosial yang dilakukan oleh perusahaan. Hubungan antara kinerja keuangan suatu perusahaan, dalam hal ini profitabilitas, dengan pengungkapan tanggung jawab sosial menurut Belkaoui dan Karpik (1989) paling baik diekspresikan dengan pandangan bahwa</w:t>
      </w:r>
      <w:r>
        <w:rPr>
          <w:rFonts w:ascii="Times New Roman" w:hAnsi="Times New Roman" w:cs="Times New Roman"/>
          <w:sz w:val="24"/>
          <w:szCs w:val="24"/>
        </w:rPr>
        <w:t xml:space="preserve"> </w:t>
      </w:r>
      <w:r w:rsidRPr="00FC10B6">
        <w:rPr>
          <w:rFonts w:ascii="Times New Roman" w:hAnsi="Times New Roman" w:cs="Times New Roman"/>
          <w:sz w:val="24"/>
          <w:szCs w:val="24"/>
        </w:rPr>
        <w:t xml:space="preserve">tanggapan sosial yang diminta dari manajemen sama dengan kemampuan yang diminta untuk membuat suatu perusahaan memperoleh laba. </w:t>
      </w:r>
    </w:p>
    <w:p w:rsidR="007E085C" w:rsidRPr="00C1421E" w:rsidRDefault="00905C04" w:rsidP="00905C04">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Dari penelitian Dewi &amp; Priyadi</w:t>
      </w:r>
      <w:r w:rsidRPr="00D97678">
        <w:rPr>
          <w:rFonts w:ascii="Times New Roman" w:hAnsi="Times New Roman" w:cs="Times New Roman"/>
          <w:sz w:val="24"/>
          <w:szCs w:val="24"/>
        </w:rPr>
        <w:t xml:space="preserve"> (2013), </w:t>
      </w:r>
      <w:r>
        <w:rPr>
          <w:rFonts w:ascii="Times New Roman" w:hAnsi="Times New Roman" w:cs="Times New Roman"/>
          <w:sz w:val="24"/>
          <w:szCs w:val="24"/>
        </w:rPr>
        <w:t>Maria Wijaya (2012)</w:t>
      </w:r>
      <w:r w:rsidRPr="00D97678">
        <w:rPr>
          <w:rFonts w:ascii="Times New Roman" w:hAnsi="Times New Roman" w:cs="Times New Roman"/>
          <w:sz w:val="24"/>
          <w:szCs w:val="24"/>
        </w:rPr>
        <w:t xml:space="preserve">, </w:t>
      </w:r>
      <w:r>
        <w:rPr>
          <w:rFonts w:ascii="Times New Roman" w:hAnsi="Times New Roman" w:cs="Times New Roman"/>
          <w:sz w:val="24"/>
          <w:szCs w:val="24"/>
        </w:rPr>
        <w:t xml:space="preserve">Jayanti Purnasiwa (2011), Purba &amp; Yadnya, </w:t>
      </w:r>
      <w:r w:rsidRPr="00D97678">
        <w:rPr>
          <w:rFonts w:ascii="Times New Roman" w:hAnsi="Times New Roman" w:cs="Times New Roman"/>
          <w:sz w:val="24"/>
          <w:szCs w:val="24"/>
        </w:rPr>
        <w:t xml:space="preserve">Mohammad Ebrahim (2015) </w:t>
      </w:r>
      <w:r>
        <w:rPr>
          <w:rFonts w:ascii="Times New Roman" w:hAnsi="Times New Roman" w:cs="Times New Roman"/>
          <w:sz w:val="24"/>
          <w:szCs w:val="24"/>
        </w:rPr>
        <w:t xml:space="preserve"> menunjukan profitabilitas berpengaruh positif terhadap </w:t>
      </w:r>
      <w:r w:rsidRPr="00D97678">
        <w:rPr>
          <w:rFonts w:ascii="Times New Roman" w:hAnsi="Times New Roman" w:cs="Times New Roman"/>
          <w:i/>
          <w:sz w:val="24"/>
          <w:szCs w:val="24"/>
        </w:rPr>
        <w:t>Corporate Social Responsibility Disclosure</w:t>
      </w:r>
      <w:r>
        <w:rPr>
          <w:rFonts w:ascii="Times New Roman" w:hAnsi="Times New Roman" w:cs="Times New Roman"/>
          <w:sz w:val="24"/>
          <w:szCs w:val="24"/>
        </w:rPr>
        <w:t xml:space="preserve">. Sedangkan penelitian </w:t>
      </w:r>
      <w:r w:rsidRPr="001F22C6">
        <w:rPr>
          <w:rFonts w:ascii="Times New Roman" w:hAnsi="Times New Roman" w:cs="Times New Roman"/>
          <w:sz w:val="24"/>
          <w:szCs w:val="24"/>
        </w:rPr>
        <w:t>Nur dan Priantinah (2012)</w:t>
      </w:r>
      <w:r>
        <w:rPr>
          <w:rFonts w:ascii="Times New Roman" w:hAnsi="Times New Roman" w:cs="Times New Roman"/>
          <w:sz w:val="24"/>
          <w:szCs w:val="24"/>
        </w:rPr>
        <w:t xml:space="preserve">, Istianingsih (2015), Kamil &amp; Herusetya (2012), </w:t>
      </w:r>
      <w:r w:rsidRPr="004A5A76">
        <w:rPr>
          <w:rFonts w:ascii="Times New Roman" w:hAnsi="Times New Roman" w:cs="Times New Roman"/>
          <w:sz w:val="24"/>
          <w:szCs w:val="24"/>
        </w:rPr>
        <w:t xml:space="preserve">Agatha Aprinda (2010), </w:t>
      </w:r>
      <w:r>
        <w:rPr>
          <w:rFonts w:ascii="Times New Roman" w:hAnsi="Times New Roman" w:cs="Times New Roman"/>
          <w:sz w:val="24"/>
          <w:szCs w:val="24"/>
        </w:rPr>
        <w:t>Suaryana &amp; Febriana (2011), Ndukwe &amp; John (2015) menyatakan bahwa profitabilitas tidak berpengaruh terhadap pengungkapan CSR.</w:t>
      </w:r>
      <w:r w:rsidR="00052A5A" w:rsidRPr="00C1421E">
        <w:rPr>
          <w:rFonts w:ascii="Times New Roman" w:hAnsi="Times New Roman" w:cs="Times New Roman"/>
          <w:sz w:val="24"/>
          <w:szCs w:val="24"/>
        </w:rPr>
        <w:t>.</w:t>
      </w:r>
      <w:r w:rsidR="007E085C">
        <w:rPr>
          <w:rFonts w:ascii="Times New Roman" w:hAnsi="Times New Roman" w:cs="Times New Roman"/>
          <w:sz w:val="24"/>
          <w:szCs w:val="24"/>
          <w:lang w:val="en-US"/>
        </w:rPr>
        <w:t xml:space="preserve"> Berdasarkan hal ini, maka hipotesis yang diajukan adalah: </w:t>
      </w:r>
      <w:r w:rsidR="007E085C" w:rsidRPr="00C1421E">
        <w:rPr>
          <w:rFonts w:ascii="Times New Roman" w:hAnsi="Times New Roman" w:cs="Times New Roman"/>
          <w:b/>
          <w:sz w:val="24"/>
          <w:szCs w:val="24"/>
        </w:rPr>
        <w:t>Ha</w:t>
      </w:r>
      <w:r w:rsidR="007E085C" w:rsidRPr="00C1421E">
        <w:rPr>
          <w:rFonts w:ascii="Times New Roman" w:hAnsi="Times New Roman" w:cs="Times New Roman"/>
          <w:b/>
          <w:sz w:val="24"/>
          <w:szCs w:val="24"/>
          <w:vertAlign w:val="subscript"/>
        </w:rPr>
        <w:t>3</w:t>
      </w:r>
      <w:r w:rsidR="007E085C" w:rsidRPr="00C1421E">
        <w:rPr>
          <w:rFonts w:ascii="Times New Roman" w:hAnsi="Times New Roman" w:cs="Times New Roman"/>
          <w:b/>
          <w:sz w:val="24"/>
          <w:szCs w:val="24"/>
        </w:rPr>
        <w:t xml:space="preserve"> : Profitabilitas berpengaruh positif terhadap </w:t>
      </w:r>
      <w:r w:rsidR="007E085C" w:rsidRPr="00C1421E">
        <w:rPr>
          <w:rFonts w:ascii="Times New Roman" w:hAnsi="Times New Roman" w:cs="Times New Roman"/>
          <w:b/>
          <w:i/>
          <w:sz w:val="24"/>
          <w:szCs w:val="24"/>
        </w:rPr>
        <w:t>Corporate Social Responsibility Dsiclosure</w:t>
      </w:r>
    </w:p>
    <w:p w:rsidR="00052A5A" w:rsidRPr="00C1421E" w:rsidRDefault="0084456B" w:rsidP="00905C04">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lang w:val="en-US"/>
        </w:rPr>
        <w:lastRenderedPageBreak/>
        <w:t>Pengaruh</w:t>
      </w:r>
      <w:r w:rsidR="00052A5A" w:rsidRPr="00C1421E">
        <w:rPr>
          <w:rFonts w:ascii="Times New Roman" w:hAnsi="Times New Roman" w:cs="Times New Roman"/>
          <w:b/>
          <w:sz w:val="24"/>
          <w:szCs w:val="24"/>
        </w:rPr>
        <w:t xml:space="preserve"> Leverage terhadap </w:t>
      </w:r>
      <w:r w:rsidR="00052A5A" w:rsidRPr="00C1421E">
        <w:rPr>
          <w:rFonts w:ascii="Times New Roman" w:hAnsi="Times New Roman" w:cs="Times New Roman"/>
          <w:b/>
          <w:i/>
          <w:sz w:val="24"/>
          <w:szCs w:val="24"/>
        </w:rPr>
        <w:t>Corporate Social Responsibilty Disclosure</w:t>
      </w:r>
    </w:p>
    <w:p w:rsidR="00905C04" w:rsidRDefault="00905C04" w:rsidP="00905C04">
      <w:pPr>
        <w:spacing w:after="0" w:line="360" w:lineRule="auto"/>
        <w:ind w:firstLine="720"/>
        <w:jc w:val="both"/>
        <w:rPr>
          <w:rFonts w:ascii="Times New Roman" w:hAnsi="Times New Roman" w:cs="Times New Roman"/>
          <w:sz w:val="24"/>
          <w:szCs w:val="24"/>
        </w:rPr>
      </w:pPr>
      <w:r w:rsidRPr="003853DF">
        <w:rPr>
          <w:rFonts w:ascii="Times New Roman" w:hAnsi="Times New Roman" w:cs="Times New Roman"/>
          <w:sz w:val="24"/>
          <w:szCs w:val="24"/>
        </w:rPr>
        <w:t>Teori keagenan memprediksi bahwa perusahaan dengan rasio leverage yang lebih tinggi akan mengungkapkan lebih banyak informasi, karena biaya keagenan perusahaan dengan struktur modal seperti itu lebih tinggi (Jensen &amp; Meckling, 1976). Perusahaan dengan rasio leverage yang tinggi memiliki kewajiban untuk melakukan pengungkapan yang lebih luas dari pada perusahaan dengan rasio leverage yang rendah ( Sukmawati dan Maswar, 2013)</w:t>
      </w:r>
      <w:r>
        <w:rPr>
          <w:rFonts w:ascii="Times New Roman" w:hAnsi="Times New Roman" w:cs="Times New Roman"/>
          <w:sz w:val="24"/>
          <w:szCs w:val="24"/>
        </w:rPr>
        <w:t>.</w:t>
      </w:r>
    </w:p>
    <w:p w:rsidR="00905C04" w:rsidRDefault="00905C04" w:rsidP="00905C04">
      <w:pPr>
        <w:spacing w:after="0" w:line="360" w:lineRule="auto"/>
        <w:ind w:firstLine="720"/>
        <w:jc w:val="both"/>
        <w:rPr>
          <w:rFonts w:ascii="Times New Roman" w:hAnsi="Times New Roman" w:cs="Times New Roman"/>
          <w:sz w:val="24"/>
          <w:szCs w:val="24"/>
        </w:rPr>
      </w:pPr>
      <w:r w:rsidRPr="003853DF">
        <w:rPr>
          <w:rFonts w:ascii="Times New Roman" w:hAnsi="Times New Roman" w:cs="Times New Roman"/>
          <w:sz w:val="24"/>
          <w:szCs w:val="24"/>
        </w:rPr>
        <w:t>Scott (2000:170) dalam Fahrizqi (2010) menyampaikan pendapat yang mengataka</w:t>
      </w:r>
      <w:r>
        <w:rPr>
          <w:rFonts w:ascii="Times New Roman" w:hAnsi="Times New Roman" w:cs="Times New Roman"/>
          <w:sz w:val="24"/>
          <w:szCs w:val="24"/>
        </w:rPr>
        <w:t xml:space="preserve">n bahwa semakin tinggi leverage </w:t>
      </w:r>
      <w:r w:rsidRPr="003853DF">
        <w:rPr>
          <w:rFonts w:ascii="Times New Roman" w:hAnsi="Times New Roman" w:cs="Times New Roman"/>
          <w:sz w:val="24"/>
          <w:szCs w:val="24"/>
        </w:rPr>
        <w:t>kemungkinan besar perusahaan akan mengalami pelanggaran terhadap kontrak utang, maka manajer akan berusaha</w:t>
      </w:r>
      <w:r>
        <w:rPr>
          <w:rFonts w:ascii="Times New Roman" w:hAnsi="Times New Roman" w:cs="Times New Roman"/>
          <w:sz w:val="24"/>
          <w:szCs w:val="24"/>
        </w:rPr>
        <w:t xml:space="preserve"> </w:t>
      </w:r>
      <w:r w:rsidRPr="003853DF">
        <w:rPr>
          <w:rFonts w:ascii="Times New Roman" w:hAnsi="Times New Roman" w:cs="Times New Roman"/>
          <w:sz w:val="24"/>
          <w:szCs w:val="24"/>
        </w:rPr>
        <w:t>untuk melaporkan laba sekarang lebih tinggi dibandingkan laba dimasa depan. Perusahaan yang memiliki rasio leverage</w:t>
      </w:r>
      <w:r>
        <w:rPr>
          <w:rFonts w:ascii="Times New Roman" w:hAnsi="Times New Roman" w:cs="Times New Roman"/>
          <w:sz w:val="24"/>
          <w:szCs w:val="24"/>
        </w:rPr>
        <w:t xml:space="preserve"> </w:t>
      </w:r>
      <w:r w:rsidRPr="003853DF">
        <w:rPr>
          <w:rFonts w:ascii="Times New Roman" w:hAnsi="Times New Roman" w:cs="Times New Roman"/>
          <w:sz w:val="24"/>
          <w:szCs w:val="24"/>
        </w:rPr>
        <w:t>tinggi akan lebih sedikit mengungkapkan informasi tanggung jawab sosial, supaya dapat melaporkan laba sekarang</w:t>
      </w:r>
      <w:r>
        <w:rPr>
          <w:rFonts w:ascii="Times New Roman" w:hAnsi="Times New Roman" w:cs="Times New Roman"/>
          <w:sz w:val="24"/>
          <w:szCs w:val="24"/>
        </w:rPr>
        <w:t xml:space="preserve"> </w:t>
      </w:r>
      <w:r w:rsidRPr="003853DF">
        <w:rPr>
          <w:rFonts w:ascii="Times New Roman" w:hAnsi="Times New Roman" w:cs="Times New Roman"/>
          <w:sz w:val="24"/>
          <w:szCs w:val="24"/>
        </w:rPr>
        <w:t xml:space="preserve">yang lebih tinggi (mengurangi biaya pengungkapan). </w:t>
      </w:r>
    </w:p>
    <w:p w:rsidR="00905C04" w:rsidRPr="006A5DB8" w:rsidRDefault="00905C04" w:rsidP="00905C04">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Penelitian oleh Dewi &amp; Priyadi (2013), Maria Wijaya (2012), Jayanti Purnasiwa (2011), Purba &amp; Yadnya (2015), Mohammad Ebrahim (2015) menunjukan leverage berpengaruh negatif terhadap </w:t>
      </w:r>
      <w:r w:rsidRPr="006A5DB8">
        <w:rPr>
          <w:rFonts w:ascii="Times New Roman" w:hAnsi="Times New Roman" w:cs="Times New Roman"/>
          <w:i/>
          <w:sz w:val="24"/>
          <w:szCs w:val="24"/>
        </w:rPr>
        <w:t>Corporate S</w:t>
      </w:r>
      <w:r>
        <w:rPr>
          <w:rFonts w:ascii="Times New Roman" w:hAnsi="Times New Roman" w:cs="Times New Roman"/>
          <w:i/>
          <w:sz w:val="24"/>
          <w:szCs w:val="24"/>
        </w:rPr>
        <w:t>ocial Responsibility Disclosure.</w:t>
      </w:r>
      <w:r w:rsidR="008430A1">
        <w:rPr>
          <w:rFonts w:ascii="Times New Roman" w:hAnsi="Times New Roman" w:cs="Times New Roman"/>
          <w:i/>
          <w:sz w:val="24"/>
          <w:szCs w:val="24"/>
          <w:lang w:val="en-US"/>
        </w:rPr>
        <w:t xml:space="preserve"> </w:t>
      </w:r>
      <w:r>
        <w:rPr>
          <w:rFonts w:ascii="Times New Roman" w:hAnsi="Times New Roman" w:cs="Times New Roman"/>
          <w:sz w:val="24"/>
          <w:szCs w:val="24"/>
        </w:rPr>
        <w:t xml:space="preserve">Sedangkan penelitian oleh </w:t>
      </w:r>
      <w:r w:rsidRPr="001F22C6">
        <w:rPr>
          <w:rFonts w:ascii="Times New Roman" w:hAnsi="Times New Roman" w:cs="Times New Roman"/>
          <w:sz w:val="24"/>
          <w:szCs w:val="24"/>
        </w:rPr>
        <w:t>Nur dan Priantinah (2012)</w:t>
      </w:r>
      <w:r>
        <w:rPr>
          <w:rFonts w:ascii="Times New Roman" w:hAnsi="Times New Roman" w:cs="Times New Roman"/>
          <w:sz w:val="24"/>
          <w:szCs w:val="24"/>
        </w:rPr>
        <w:t xml:space="preserve">, Suaryana &amp; Febriana (2011), Ndukwe &amp; John </w:t>
      </w:r>
      <w:r w:rsidRPr="006A5DB8">
        <w:rPr>
          <w:rFonts w:ascii="Times New Roman" w:hAnsi="Times New Roman" w:cs="Times New Roman"/>
          <w:sz w:val="24"/>
          <w:szCs w:val="24"/>
        </w:rPr>
        <w:t>(2015).</w:t>
      </w:r>
      <w:r>
        <w:rPr>
          <w:rFonts w:ascii="Times New Roman" w:hAnsi="Times New Roman" w:cs="Times New Roman"/>
          <w:sz w:val="24"/>
          <w:szCs w:val="24"/>
        </w:rPr>
        <w:t xml:space="preserve">menunjukan leverage tidak berpengaruh terhadap </w:t>
      </w:r>
      <w:r w:rsidRPr="006A5DB8">
        <w:rPr>
          <w:rFonts w:ascii="Times New Roman" w:hAnsi="Times New Roman" w:cs="Times New Roman"/>
          <w:i/>
          <w:sz w:val="24"/>
          <w:szCs w:val="24"/>
        </w:rPr>
        <w:t>Corporate S</w:t>
      </w:r>
      <w:r>
        <w:rPr>
          <w:rFonts w:ascii="Times New Roman" w:hAnsi="Times New Roman" w:cs="Times New Roman"/>
          <w:i/>
          <w:sz w:val="24"/>
          <w:szCs w:val="24"/>
        </w:rPr>
        <w:t>ocial Responsibility Disclosure.</w:t>
      </w:r>
    </w:p>
    <w:p w:rsidR="0084456B" w:rsidRPr="00C1421E" w:rsidRDefault="0084456B" w:rsidP="00905C04">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lang w:val="en-US"/>
        </w:rPr>
        <w:t xml:space="preserve"> Berdasarkan hal ini, maka hipotesis yang diajukan adalah: </w:t>
      </w:r>
      <w:r w:rsidRPr="00C1421E">
        <w:rPr>
          <w:rFonts w:ascii="Times New Roman" w:hAnsi="Times New Roman" w:cs="Times New Roman"/>
          <w:b/>
          <w:sz w:val="24"/>
          <w:szCs w:val="24"/>
        </w:rPr>
        <w:t>Ha</w:t>
      </w:r>
      <w:r w:rsidRPr="00C1421E">
        <w:rPr>
          <w:rFonts w:ascii="Times New Roman" w:hAnsi="Times New Roman" w:cs="Times New Roman"/>
          <w:b/>
          <w:sz w:val="24"/>
          <w:szCs w:val="24"/>
          <w:vertAlign w:val="subscript"/>
        </w:rPr>
        <w:t>4</w:t>
      </w:r>
      <w:r w:rsidRPr="00C1421E">
        <w:rPr>
          <w:rFonts w:ascii="Times New Roman" w:hAnsi="Times New Roman" w:cs="Times New Roman"/>
          <w:b/>
          <w:sz w:val="24"/>
          <w:szCs w:val="24"/>
        </w:rPr>
        <w:t xml:space="preserve">: Leverage berpengaruh negatif terhadap </w:t>
      </w:r>
      <w:r w:rsidRPr="00C1421E">
        <w:rPr>
          <w:rFonts w:ascii="Times New Roman" w:hAnsi="Times New Roman" w:cs="Times New Roman"/>
          <w:b/>
          <w:i/>
          <w:sz w:val="24"/>
          <w:szCs w:val="24"/>
        </w:rPr>
        <w:t>Corporate Social Responsibilty Disclosure</w:t>
      </w:r>
    </w:p>
    <w:p w:rsidR="00052A5A" w:rsidRPr="0084456B" w:rsidRDefault="00052A5A" w:rsidP="008A299D">
      <w:pPr>
        <w:spacing w:after="0" w:line="360" w:lineRule="auto"/>
        <w:jc w:val="both"/>
        <w:rPr>
          <w:rFonts w:ascii="Times New Roman" w:hAnsi="Times New Roman" w:cs="Times New Roman"/>
          <w:sz w:val="24"/>
          <w:szCs w:val="24"/>
          <w:lang w:val="en-US"/>
        </w:rPr>
      </w:pPr>
    </w:p>
    <w:p w:rsidR="003F767A" w:rsidRPr="0084456B" w:rsidRDefault="003F767A" w:rsidP="0084456B">
      <w:pPr>
        <w:spacing w:after="0" w:line="360" w:lineRule="auto"/>
        <w:jc w:val="both"/>
        <w:rPr>
          <w:rFonts w:ascii="Times New Roman" w:hAnsi="Times New Roman" w:cs="Times New Roman"/>
          <w:b/>
          <w:sz w:val="24"/>
          <w:szCs w:val="24"/>
        </w:rPr>
      </w:pPr>
      <w:r w:rsidRPr="0084456B">
        <w:rPr>
          <w:rFonts w:ascii="Times New Roman" w:hAnsi="Times New Roman" w:cs="Times New Roman"/>
          <w:b/>
          <w:sz w:val="24"/>
          <w:szCs w:val="24"/>
        </w:rPr>
        <w:t>METODE PENELITIAN</w:t>
      </w:r>
    </w:p>
    <w:p w:rsidR="003F767A" w:rsidRDefault="003F767A" w:rsidP="00343F6E">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Objek yang menjadi bahan penelitian adalah perusahaan manufaktur sektor industri barang konsumsi yang terdaftar di Bursa Efek Indonesia pada periode tahun 2013 sampai dengan 2015.</w:t>
      </w:r>
      <w:r w:rsidR="007B7110" w:rsidRPr="00C1421E">
        <w:rPr>
          <w:rFonts w:ascii="Times New Roman" w:hAnsi="Times New Roman" w:cs="Times New Roman"/>
          <w:sz w:val="24"/>
          <w:szCs w:val="24"/>
        </w:rPr>
        <w:t xml:space="preserve"> Model sampel yang digunakan dalam penelitian ini adalah  purposive sampling. </w:t>
      </w:r>
      <w:r w:rsidR="00747DA9">
        <w:rPr>
          <w:rFonts w:ascii="Times New Roman" w:hAnsi="Times New Roman" w:cs="Times New Roman"/>
          <w:sz w:val="24"/>
          <w:szCs w:val="24"/>
          <w:lang w:val="en-US"/>
        </w:rPr>
        <w:t xml:space="preserve">Sumber </w:t>
      </w:r>
      <w:r w:rsidR="007B7110" w:rsidRPr="00C1421E">
        <w:rPr>
          <w:rFonts w:ascii="Times New Roman" w:hAnsi="Times New Roman" w:cs="Times New Roman"/>
          <w:sz w:val="24"/>
          <w:szCs w:val="24"/>
        </w:rPr>
        <w:t xml:space="preserve"> data dalam penelitian ini menggunakan data sekunder. </w:t>
      </w:r>
      <w:r w:rsidR="000B0E24">
        <w:rPr>
          <w:rFonts w:ascii="Times New Roman" w:hAnsi="Times New Roman" w:cs="Times New Roman"/>
          <w:sz w:val="24"/>
          <w:szCs w:val="24"/>
          <w:lang w:val="en-US"/>
        </w:rPr>
        <w:t>Jenis data yang digunakan adalah data panel</w:t>
      </w:r>
      <w:r w:rsidR="00937776">
        <w:rPr>
          <w:rFonts w:ascii="Times New Roman" w:hAnsi="Times New Roman" w:cs="Times New Roman"/>
          <w:sz w:val="24"/>
          <w:szCs w:val="24"/>
          <w:lang w:val="en-US"/>
        </w:rPr>
        <w:t>. Definisi operasional variabel dari penelitian ini dapat dilihat pada tabel 1.</w:t>
      </w:r>
    </w:p>
    <w:p w:rsidR="00040440" w:rsidRPr="00C1421E" w:rsidRDefault="00040440" w:rsidP="00040440">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Teknik analisis yang digunakan dalam penelitian ini meliputi analisis statistik deskriptif, analisis  regresi  data  panel,  uji  asumsi  klasik  dan  uji  hipotesis.  Dalam  </w:t>
      </w:r>
      <w:r w:rsidRPr="00C1421E">
        <w:rPr>
          <w:rFonts w:ascii="Times New Roman" w:hAnsi="Times New Roman" w:cs="Times New Roman"/>
          <w:sz w:val="24"/>
          <w:szCs w:val="24"/>
        </w:rPr>
        <w:lastRenderedPageBreak/>
        <w:t xml:space="preserve">uji  asumsi  klasik peneliti  melakukan  uji  normalitas,  uji  multikolinearitas,  uji  heteroskedastisitas  dan  uji autkoroleasi. Sementara untuk uji hipotesis menggunakan uji t (parsial). </w:t>
      </w:r>
    </w:p>
    <w:p w:rsidR="00040440" w:rsidRDefault="00040440" w:rsidP="00343F6E">
      <w:pPr>
        <w:spacing w:after="0" w:line="360" w:lineRule="auto"/>
        <w:ind w:firstLine="720"/>
        <w:jc w:val="both"/>
        <w:rPr>
          <w:rFonts w:ascii="Times New Roman" w:hAnsi="Times New Roman" w:cs="Times New Roman"/>
          <w:sz w:val="24"/>
          <w:szCs w:val="24"/>
          <w:lang w:val="en-US"/>
        </w:rPr>
      </w:pPr>
    </w:p>
    <w:p w:rsidR="00040440" w:rsidRDefault="00040440" w:rsidP="00343F6E">
      <w:pPr>
        <w:spacing w:after="0" w:line="360" w:lineRule="auto"/>
        <w:ind w:firstLine="720"/>
        <w:jc w:val="both"/>
        <w:rPr>
          <w:rFonts w:ascii="Times New Roman" w:hAnsi="Times New Roman" w:cs="Times New Roman"/>
          <w:sz w:val="24"/>
          <w:szCs w:val="24"/>
          <w:lang w:val="en-US"/>
        </w:rPr>
      </w:pPr>
    </w:p>
    <w:p w:rsidR="00040440" w:rsidRDefault="00040440" w:rsidP="00343F6E">
      <w:pPr>
        <w:spacing w:after="0" w:line="360" w:lineRule="auto"/>
        <w:ind w:firstLine="720"/>
        <w:jc w:val="both"/>
        <w:rPr>
          <w:rFonts w:ascii="Times New Roman" w:hAnsi="Times New Roman" w:cs="Times New Roman"/>
          <w:sz w:val="24"/>
          <w:szCs w:val="24"/>
          <w:lang w:val="en-US"/>
        </w:rPr>
      </w:pPr>
    </w:p>
    <w:p w:rsidR="00040440" w:rsidRDefault="00040440" w:rsidP="00343F6E">
      <w:pPr>
        <w:spacing w:after="0" w:line="360" w:lineRule="auto"/>
        <w:ind w:firstLine="720"/>
        <w:jc w:val="both"/>
        <w:rPr>
          <w:rFonts w:ascii="Times New Roman" w:hAnsi="Times New Roman" w:cs="Times New Roman"/>
          <w:sz w:val="24"/>
          <w:szCs w:val="24"/>
          <w:lang w:val="en-US"/>
        </w:rPr>
      </w:pPr>
    </w:p>
    <w:p w:rsidR="00040440" w:rsidRDefault="00040440" w:rsidP="00343F6E">
      <w:pPr>
        <w:spacing w:after="0" w:line="360" w:lineRule="auto"/>
        <w:ind w:firstLine="720"/>
        <w:jc w:val="both"/>
        <w:rPr>
          <w:rFonts w:ascii="Times New Roman" w:hAnsi="Times New Roman" w:cs="Times New Roman"/>
          <w:sz w:val="24"/>
          <w:szCs w:val="24"/>
          <w:lang w:val="en-US"/>
        </w:rPr>
      </w:pPr>
    </w:p>
    <w:p w:rsidR="00040440" w:rsidRDefault="00040440" w:rsidP="00343F6E">
      <w:pPr>
        <w:spacing w:after="0" w:line="360" w:lineRule="auto"/>
        <w:ind w:firstLine="720"/>
        <w:jc w:val="both"/>
        <w:rPr>
          <w:rFonts w:ascii="Times New Roman" w:hAnsi="Times New Roman" w:cs="Times New Roman"/>
          <w:sz w:val="24"/>
          <w:szCs w:val="24"/>
          <w:lang w:val="en-US"/>
        </w:rPr>
      </w:pPr>
    </w:p>
    <w:p w:rsidR="00937776" w:rsidRPr="000F7A9E" w:rsidRDefault="00937776" w:rsidP="00937776">
      <w:pPr>
        <w:pStyle w:val="Caption"/>
        <w:keepNext/>
        <w:spacing w:after="0"/>
        <w:jc w:val="center"/>
        <w:rPr>
          <w:rFonts w:ascii="Times New Roman" w:hAnsi="Times New Roman" w:cs="Times New Roman"/>
          <w:color w:val="auto"/>
          <w:sz w:val="24"/>
          <w:szCs w:val="24"/>
          <w:lang w:val="en-US"/>
        </w:rPr>
      </w:pPr>
      <w:bookmarkStart w:id="1" w:name="_Toc489553244"/>
      <w:r w:rsidRPr="00D5672C">
        <w:rPr>
          <w:rFonts w:ascii="Times New Roman" w:hAnsi="Times New Roman" w:cs="Times New Roman"/>
          <w:color w:val="auto"/>
          <w:sz w:val="24"/>
          <w:szCs w:val="24"/>
        </w:rPr>
        <w:t xml:space="preserve">Table </w:t>
      </w:r>
      <w:r w:rsidR="000F7A9E">
        <w:rPr>
          <w:rFonts w:ascii="Times New Roman" w:hAnsi="Times New Roman" w:cs="Times New Roman"/>
          <w:color w:val="auto"/>
          <w:sz w:val="24"/>
          <w:szCs w:val="24"/>
          <w:lang w:val="en-US"/>
        </w:rPr>
        <w:t>1</w:t>
      </w:r>
      <w:r w:rsidRPr="00D5672C">
        <w:rPr>
          <w:rFonts w:ascii="Times New Roman" w:hAnsi="Times New Roman" w:cs="Times New Roman"/>
          <w:color w:val="auto"/>
          <w:sz w:val="24"/>
          <w:szCs w:val="24"/>
        </w:rPr>
        <w:t xml:space="preserve"> </w:t>
      </w:r>
      <w:r w:rsidR="000F7A9E">
        <w:rPr>
          <w:rFonts w:ascii="Times New Roman" w:hAnsi="Times New Roman" w:cs="Times New Roman"/>
          <w:color w:val="auto"/>
          <w:sz w:val="24"/>
          <w:szCs w:val="24"/>
          <w:lang w:val="en-US"/>
        </w:rPr>
        <w:t xml:space="preserve">Definisi Operasional </w:t>
      </w:r>
      <w:r w:rsidRPr="00D5672C">
        <w:rPr>
          <w:rFonts w:ascii="Times New Roman" w:hAnsi="Times New Roman" w:cs="Times New Roman"/>
          <w:color w:val="auto"/>
          <w:sz w:val="24"/>
          <w:szCs w:val="24"/>
        </w:rPr>
        <w:t xml:space="preserve">Variabel </w:t>
      </w:r>
      <w:bookmarkEnd w:id="1"/>
      <w:r w:rsidR="000F7A9E">
        <w:rPr>
          <w:rFonts w:ascii="Times New Roman" w:hAnsi="Times New Roman" w:cs="Times New Roman"/>
          <w:color w:val="auto"/>
          <w:sz w:val="24"/>
          <w:szCs w:val="24"/>
          <w:lang w:val="en-US"/>
        </w:rPr>
        <w:t>Penelitian</w:t>
      </w:r>
    </w:p>
    <w:tbl>
      <w:tblPr>
        <w:tblW w:w="9187" w:type="dxa"/>
        <w:jc w:val="right"/>
        <w:tblLook w:val="04A0" w:firstRow="1" w:lastRow="0" w:firstColumn="1" w:lastColumn="0" w:noHBand="0" w:noVBand="1"/>
      </w:tblPr>
      <w:tblGrid>
        <w:gridCol w:w="384"/>
        <w:gridCol w:w="2318"/>
        <w:gridCol w:w="2799"/>
        <w:gridCol w:w="2700"/>
        <w:gridCol w:w="986"/>
      </w:tblGrid>
      <w:tr w:rsidR="00937776" w:rsidRPr="009607D7" w:rsidTr="000A603E">
        <w:trPr>
          <w:trHeight w:val="308"/>
          <w:jc w:val="right"/>
        </w:trPr>
        <w:tc>
          <w:tcPr>
            <w:tcW w:w="384" w:type="dxa"/>
            <w:vMerge w:val="restart"/>
            <w:shd w:val="clear" w:color="auto" w:fill="auto"/>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tcBorders>
              <w:top w:val="single" w:sz="4" w:space="0" w:color="auto"/>
              <w:bottom w:val="single" w:sz="4" w:space="0" w:color="auto"/>
            </w:tcBorders>
            <w:shd w:val="clear" w:color="auto" w:fill="D9D9D9" w:themeFill="background1" w:themeFillShade="D9"/>
            <w:noWrap/>
            <w:vAlign w:val="bottom"/>
            <w:hideMark/>
          </w:tcPr>
          <w:p w:rsidR="00937776" w:rsidRPr="009F5C02" w:rsidRDefault="00937776" w:rsidP="00937776">
            <w:pPr>
              <w:spacing w:after="0" w:line="240" w:lineRule="auto"/>
              <w:jc w:val="both"/>
              <w:rPr>
                <w:rFonts w:ascii="Times New Roman" w:eastAsia="Times New Roman" w:hAnsi="Times New Roman" w:cs="Times New Roman"/>
                <w:b/>
                <w:color w:val="000000"/>
                <w:lang w:eastAsia="id-ID"/>
              </w:rPr>
            </w:pPr>
            <w:r w:rsidRPr="009F5C02">
              <w:rPr>
                <w:rFonts w:ascii="Times New Roman" w:eastAsia="Times New Roman" w:hAnsi="Times New Roman" w:cs="Times New Roman"/>
                <w:b/>
                <w:color w:val="000000"/>
                <w:lang w:eastAsia="id-ID"/>
              </w:rPr>
              <w:t xml:space="preserve">Variabel </w:t>
            </w:r>
          </w:p>
        </w:tc>
        <w:tc>
          <w:tcPr>
            <w:tcW w:w="2799" w:type="dxa"/>
            <w:tcBorders>
              <w:top w:val="single" w:sz="4" w:space="0" w:color="auto"/>
              <w:bottom w:val="single" w:sz="4" w:space="0" w:color="auto"/>
            </w:tcBorders>
            <w:shd w:val="clear" w:color="auto" w:fill="D9D9D9" w:themeFill="background1" w:themeFillShade="D9"/>
            <w:noWrap/>
            <w:vAlign w:val="bottom"/>
            <w:hideMark/>
          </w:tcPr>
          <w:p w:rsidR="00937776" w:rsidRPr="009F5C02" w:rsidRDefault="00937776" w:rsidP="00937776">
            <w:pPr>
              <w:spacing w:after="0" w:line="240" w:lineRule="auto"/>
              <w:jc w:val="both"/>
              <w:rPr>
                <w:rFonts w:ascii="Times New Roman" w:eastAsia="Times New Roman" w:hAnsi="Times New Roman" w:cs="Times New Roman"/>
                <w:b/>
                <w:color w:val="000000"/>
                <w:lang w:eastAsia="id-ID"/>
              </w:rPr>
            </w:pPr>
            <w:r w:rsidRPr="009F5C02">
              <w:rPr>
                <w:rFonts w:ascii="Times New Roman" w:eastAsia="Times New Roman" w:hAnsi="Times New Roman" w:cs="Times New Roman"/>
                <w:b/>
                <w:color w:val="000000"/>
                <w:lang w:eastAsia="id-ID"/>
              </w:rPr>
              <w:t>Deskripsi Variabel</w:t>
            </w:r>
          </w:p>
        </w:tc>
        <w:tc>
          <w:tcPr>
            <w:tcW w:w="2700" w:type="dxa"/>
            <w:tcBorders>
              <w:top w:val="single" w:sz="4" w:space="0" w:color="auto"/>
              <w:bottom w:val="single" w:sz="4" w:space="0" w:color="auto"/>
            </w:tcBorders>
            <w:shd w:val="clear" w:color="auto" w:fill="D9D9D9" w:themeFill="background1" w:themeFillShade="D9"/>
            <w:noWrap/>
            <w:vAlign w:val="bottom"/>
            <w:hideMark/>
          </w:tcPr>
          <w:p w:rsidR="00937776" w:rsidRPr="009F5C02" w:rsidRDefault="00937776" w:rsidP="00937776">
            <w:pPr>
              <w:spacing w:after="0" w:line="240" w:lineRule="auto"/>
              <w:jc w:val="both"/>
              <w:rPr>
                <w:rFonts w:ascii="Times New Roman" w:eastAsia="Times New Roman" w:hAnsi="Times New Roman" w:cs="Times New Roman"/>
                <w:b/>
                <w:color w:val="000000"/>
                <w:lang w:eastAsia="id-ID"/>
              </w:rPr>
            </w:pPr>
            <w:r w:rsidRPr="009F5C02">
              <w:rPr>
                <w:rFonts w:ascii="Times New Roman" w:eastAsia="Times New Roman" w:hAnsi="Times New Roman" w:cs="Times New Roman"/>
                <w:b/>
                <w:color w:val="000000"/>
                <w:lang w:val="en-US" w:eastAsia="id-ID"/>
              </w:rPr>
              <w:t>P</w:t>
            </w:r>
            <w:r w:rsidRPr="009F5C02">
              <w:rPr>
                <w:rFonts w:ascii="Times New Roman" w:eastAsia="Times New Roman" w:hAnsi="Times New Roman" w:cs="Times New Roman"/>
                <w:b/>
                <w:color w:val="000000"/>
                <w:lang w:eastAsia="id-ID"/>
              </w:rPr>
              <w:t>engukuran</w:t>
            </w:r>
          </w:p>
        </w:tc>
        <w:tc>
          <w:tcPr>
            <w:tcW w:w="986" w:type="dxa"/>
            <w:tcBorders>
              <w:top w:val="single" w:sz="4" w:space="0" w:color="auto"/>
              <w:bottom w:val="single" w:sz="4" w:space="0" w:color="auto"/>
            </w:tcBorders>
            <w:shd w:val="clear" w:color="auto" w:fill="D9D9D9" w:themeFill="background1" w:themeFillShade="D9"/>
            <w:noWrap/>
            <w:vAlign w:val="center"/>
            <w:hideMark/>
          </w:tcPr>
          <w:p w:rsidR="00937776" w:rsidRPr="009F5C02" w:rsidRDefault="00937776" w:rsidP="00937776">
            <w:pPr>
              <w:spacing w:after="0" w:line="240" w:lineRule="auto"/>
              <w:jc w:val="both"/>
              <w:rPr>
                <w:rFonts w:ascii="Times New Roman" w:eastAsia="Times New Roman" w:hAnsi="Times New Roman" w:cs="Times New Roman"/>
                <w:b/>
                <w:color w:val="000000"/>
                <w:lang w:eastAsia="id-ID"/>
              </w:rPr>
            </w:pPr>
            <w:r w:rsidRPr="009F5C02">
              <w:rPr>
                <w:rFonts w:ascii="Times New Roman" w:eastAsia="Times New Roman" w:hAnsi="Times New Roman" w:cs="Times New Roman"/>
                <w:b/>
                <w:color w:val="000000"/>
                <w:lang w:eastAsia="id-ID"/>
              </w:rPr>
              <w:t>Skala</w:t>
            </w:r>
          </w:p>
        </w:tc>
      </w:tr>
      <w:tr w:rsidR="00937776" w:rsidRPr="009607D7" w:rsidTr="000A603E">
        <w:trPr>
          <w:trHeight w:val="308"/>
          <w:jc w:val="right"/>
        </w:trPr>
        <w:tc>
          <w:tcPr>
            <w:tcW w:w="384" w:type="dxa"/>
            <w:vMerge/>
            <w:vAlign w:val="center"/>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tcBorders>
              <w:top w:val="single" w:sz="4" w:space="0" w:color="auto"/>
              <w:bottom w:val="single" w:sz="4" w:space="0" w:color="auto"/>
            </w:tcBorders>
            <w:shd w:val="clear" w:color="auto" w:fill="auto"/>
            <w:noWrap/>
            <w:vAlign w:val="bottom"/>
            <w:hideMark/>
          </w:tcPr>
          <w:p w:rsidR="00937776" w:rsidRPr="009607D7" w:rsidRDefault="00937776" w:rsidP="00937776">
            <w:pPr>
              <w:spacing w:after="0" w:line="240" w:lineRule="auto"/>
              <w:jc w:val="both"/>
              <w:rPr>
                <w:rFonts w:ascii="Times New Roman" w:eastAsia="Times New Roman" w:hAnsi="Times New Roman" w:cs="Times New Roman"/>
                <w:b/>
                <w:bCs/>
                <w:color w:val="000000"/>
                <w:lang w:eastAsia="id-ID"/>
              </w:rPr>
            </w:pPr>
            <w:r w:rsidRPr="009607D7">
              <w:rPr>
                <w:rFonts w:ascii="Times New Roman" w:eastAsia="Times New Roman" w:hAnsi="Times New Roman" w:cs="Times New Roman"/>
                <w:b/>
                <w:bCs/>
                <w:color w:val="000000"/>
                <w:lang w:eastAsia="id-ID"/>
              </w:rPr>
              <w:t>Dependen</w:t>
            </w:r>
          </w:p>
        </w:tc>
        <w:tc>
          <w:tcPr>
            <w:tcW w:w="2799" w:type="dxa"/>
            <w:tcBorders>
              <w:top w:val="single" w:sz="4" w:space="0" w:color="auto"/>
              <w:bottom w:val="single" w:sz="4" w:space="0" w:color="auto"/>
            </w:tcBorders>
            <w:shd w:val="clear" w:color="auto" w:fill="auto"/>
            <w:noWrap/>
            <w:vAlign w:val="bottom"/>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 </w:t>
            </w:r>
          </w:p>
        </w:tc>
        <w:tc>
          <w:tcPr>
            <w:tcW w:w="2700" w:type="dxa"/>
            <w:tcBorders>
              <w:top w:val="single" w:sz="4" w:space="0" w:color="auto"/>
              <w:bottom w:val="single" w:sz="4" w:space="0" w:color="auto"/>
            </w:tcBorders>
            <w:shd w:val="clear" w:color="auto" w:fill="auto"/>
            <w:noWrap/>
            <w:vAlign w:val="bottom"/>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 </w:t>
            </w:r>
          </w:p>
        </w:tc>
        <w:tc>
          <w:tcPr>
            <w:tcW w:w="986" w:type="dxa"/>
            <w:tcBorders>
              <w:top w:val="single" w:sz="4" w:space="0" w:color="auto"/>
              <w:bottom w:val="single" w:sz="4" w:space="0" w:color="auto"/>
            </w:tcBorders>
            <w:shd w:val="clear" w:color="auto" w:fill="auto"/>
            <w:noWrap/>
            <w:vAlign w:val="bottom"/>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 </w:t>
            </w:r>
          </w:p>
        </w:tc>
      </w:tr>
      <w:tr w:rsidR="00937776" w:rsidRPr="009607D7" w:rsidTr="000A603E">
        <w:trPr>
          <w:trHeight w:val="308"/>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val="restart"/>
            <w:tcBorders>
              <w:top w:val="single" w:sz="4" w:space="0" w:color="auto"/>
              <w:bottom w:val="single" w:sz="4" w:space="0" w:color="auto"/>
            </w:tcBorders>
            <w:shd w:val="clear" w:color="auto" w:fill="auto"/>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Corporate Social Responsibility Disclosure</w:t>
            </w:r>
          </w:p>
        </w:tc>
        <w:tc>
          <w:tcPr>
            <w:tcW w:w="2799" w:type="dxa"/>
            <w:vMerge w:val="restart"/>
            <w:tcBorders>
              <w:top w:val="single" w:sz="4" w:space="0" w:color="auto"/>
              <w:bottom w:val="single" w:sz="4" w:space="0" w:color="auto"/>
            </w:tcBorders>
            <w:shd w:val="clear" w:color="auto" w:fill="auto"/>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Pengungkapan Laporan Tanggung Jawab Sosial Perusahaan Sampel</w:t>
            </w:r>
          </w:p>
        </w:tc>
        <w:tc>
          <w:tcPr>
            <w:tcW w:w="2700" w:type="dxa"/>
            <w:vMerge w:val="restart"/>
            <w:tcBorders>
              <w:top w:val="single" w:sz="4" w:space="0" w:color="auto"/>
              <w:bottom w:val="single" w:sz="4" w:space="0" w:color="auto"/>
            </w:tcBorders>
            <w:shd w:val="clear" w:color="auto" w:fill="auto"/>
            <w:vAlign w:val="center"/>
          </w:tcPr>
          <w:p w:rsidR="00937776" w:rsidRPr="002261C8" w:rsidRDefault="00937776" w:rsidP="00937776">
            <w:pPr>
              <w:spacing w:after="0" w:line="240" w:lineRule="auto"/>
              <w:jc w:val="both"/>
              <w:rPr>
                <w:rFonts w:ascii="Times New Roman" w:hAnsi="Times New Roman" w:cs="Times New Roman"/>
                <w:sz w:val="28"/>
                <w:szCs w:val="28"/>
                <w:u w:val="single"/>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XIj</m:t>
                      </m:r>
                    </m:e>
                  </m:nary>
                </m:num>
                <m:den>
                  <m:r>
                    <w:rPr>
                      <w:rFonts w:ascii="Cambria Math" w:hAnsi="Cambria Math" w:cs="Times New Roman"/>
                      <w:sz w:val="28"/>
                      <w:szCs w:val="28"/>
                    </w:rPr>
                    <m:t>nj</m:t>
                  </m:r>
                </m:den>
              </m:f>
            </m:oMath>
            <w:r>
              <w:rPr>
                <w:rFonts w:ascii="Times New Roman" w:hAnsi="Times New Roman" w:cs="Times New Roman"/>
                <w:sz w:val="24"/>
                <w:szCs w:val="24"/>
              </w:rPr>
              <w:t xml:space="preserve">             </w:t>
            </w:r>
          </w:p>
          <w:p w:rsidR="00937776" w:rsidRPr="009607D7" w:rsidRDefault="00937776" w:rsidP="00937776">
            <w:pPr>
              <w:spacing w:after="0" w:line="240" w:lineRule="auto"/>
              <w:jc w:val="both"/>
              <w:rPr>
                <w:rFonts w:ascii="Times New Roman" w:eastAsia="Times New Roman" w:hAnsi="Times New Roman" w:cs="Times New Roman"/>
                <w:color w:val="000000"/>
                <w:lang w:val="en-US" w:eastAsia="id-ID"/>
              </w:rPr>
            </w:pPr>
            <w:r>
              <w:rPr>
                <w:rFonts w:ascii="Times New Roman" w:hAnsi="Times New Roman" w:cs="Times New Roman"/>
                <w:sz w:val="24"/>
                <w:szCs w:val="24"/>
              </w:rPr>
              <w:t xml:space="preserve">    </w:t>
            </w:r>
          </w:p>
        </w:tc>
        <w:tc>
          <w:tcPr>
            <w:tcW w:w="986" w:type="dxa"/>
            <w:vMerge w:val="restart"/>
            <w:tcBorders>
              <w:top w:val="single" w:sz="4" w:space="0" w:color="auto"/>
              <w:bottom w:val="single" w:sz="4" w:space="0" w:color="auto"/>
            </w:tcBorders>
            <w:shd w:val="clear" w:color="auto" w:fill="auto"/>
            <w:hideMark/>
          </w:tcPr>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Nominal</w:t>
            </w:r>
          </w:p>
        </w:tc>
      </w:tr>
      <w:tr w:rsidR="00937776" w:rsidRPr="009607D7" w:rsidTr="000A603E">
        <w:trPr>
          <w:trHeight w:val="308"/>
          <w:jc w:val="right"/>
        </w:trPr>
        <w:tc>
          <w:tcPr>
            <w:tcW w:w="384" w:type="dxa"/>
            <w:shd w:val="clear" w:color="auto" w:fill="auto"/>
            <w:noWrap/>
            <w:vAlign w:val="bottom"/>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tcBorders>
              <w:top w:val="single" w:sz="4" w:space="0" w:color="auto"/>
              <w:bottom w:val="single" w:sz="4" w:space="0" w:color="auto"/>
            </w:tcBorders>
            <w:shd w:val="clear" w:color="auto" w:fill="auto"/>
          </w:tcPr>
          <w:p w:rsidR="00937776" w:rsidRDefault="00937776" w:rsidP="00937776">
            <w:pPr>
              <w:spacing w:after="0" w:line="240" w:lineRule="auto"/>
              <w:jc w:val="both"/>
              <w:rPr>
                <w:rFonts w:ascii="Times New Roman" w:eastAsia="Times New Roman" w:hAnsi="Times New Roman" w:cs="Times New Roman"/>
                <w:color w:val="000000"/>
                <w:lang w:eastAsia="id-ID"/>
              </w:rPr>
            </w:pPr>
          </w:p>
        </w:tc>
        <w:tc>
          <w:tcPr>
            <w:tcW w:w="2799" w:type="dxa"/>
            <w:vMerge/>
            <w:tcBorders>
              <w:top w:val="single" w:sz="4" w:space="0" w:color="auto"/>
              <w:bottom w:val="single" w:sz="4" w:space="0" w:color="auto"/>
            </w:tcBorders>
            <w:shd w:val="clear" w:color="auto" w:fill="auto"/>
          </w:tcPr>
          <w:p w:rsidR="00937776"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vMerge/>
            <w:tcBorders>
              <w:top w:val="single" w:sz="4" w:space="0" w:color="auto"/>
              <w:bottom w:val="single" w:sz="4" w:space="0" w:color="auto"/>
            </w:tcBorders>
            <w:shd w:val="clear" w:color="auto" w:fill="auto"/>
            <w:vAlign w:val="center"/>
          </w:tcPr>
          <w:p w:rsidR="00937776" w:rsidRDefault="00937776" w:rsidP="00937776">
            <w:pPr>
              <w:spacing w:after="0" w:line="240" w:lineRule="auto"/>
              <w:jc w:val="both"/>
              <w:rPr>
                <w:rFonts w:ascii="Times New Roman" w:hAnsi="Times New Roman" w:cs="Times New Roman"/>
                <w:sz w:val="24"/>
                <w:szCs w:val="24"/>
              </w:rPr>
            </w:pPr>
          </w:p>
        </w:tc>
        <w:tc>
          <w:tcPr>
            <w:tcW w:w="986" w:type="dxa"/>
            <w:vMerge/>
            <w:tcBorders>
              <w:top w:val="single" w:sz="4" w:space="0" w:color="auto"/>
              <w:bottom w:val="single" w:sz="4" w:space="0" w:color="auto"/>
            </w:tcBorders>
            <w:shd w:val="clear" w:color="auto" w:fill="auto"/>
          </w:tcPr>
          <w:p w:rsidR="00937776" w:rsidRDefault="00937776" w:rsidP="00D756DB">
            <w:pPr>
              <w:spacing w:after="0" w:line="240" w:lineRule="auto"/>
              <w:jc w:val="center"/>
              <w:rPr>
                <w:rFonts w:ascii="Times New Roman" w:eastAsia="Times New Roman" w:hAnsi="Times New Roman" w:cs="Times New Roman"/>
                <w:color w:val="000000"/>
                <w:lang w:eastAsia="id-ID"/>
              </w:rPr>
            </w:pPr>
          </w:p>
        </w:tc>
      </w:tr>
      <w:tr w:rsidR="00937776" w:rsidRPr="009607D7" w:rsidTr="007F58A3">
        <w:trPr>
          <w:trHeight w:val="145"/>
          <w:jc w:val="right"/>
        </w:trPr>
        <w:tc>
          <w:tcPr>
            <w:tcW w:w="384" w:type="dxa"/>
            <w:shd w:val="clear" w:color="auto" w:fill="auto"/>
            <w:noWrap/>
            <w:vAlign w:val="bottom"/>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tcBorders>
              <w:top w:val="single" w:sz="4" w:space="0" w:color="auto"/>
              <w:bottom w:val="single" w:sz="4" w:space="0" w:color="auto"/>
            </w:tcBorders>
            <w:shd w:val="clear" w:color="auto" w:fill="auto"/>
          </w:tcPr>
          <w:p w:rsidR="00937776" w:rsidRDefault="00937776" w:rsidP="00937776">
            <w:pPr>
              <w:spacing w:after="0" w:line="240" w:lineRule="auto"/>
              <w:jc w:val="both"/>
              <w:rPr>
                <w:rFonts w:ascii="Times New Roman" w:eastAsia="Times New Roman" w:hAnsi="Times New Roman" w:cs="Times New Roman"/>
                <w:color w:val="000000"/>
                <w:lang w:eastAsia="id-ID"/>
              </w:rPr>
            </w:pPr>
          </w:p>
        </w:tc>
        <w:tc>
          <w:tcPr>
            <w:tcW w:w="2799" w:type="dxa"/>
            <w:vMerge/>
            <w:tcBorders>
              <w:top w:val="single" w:sz="4" w:space="0" w:color="auto"/>
              <w:bottom w:val="single" w:sz="4" w:space="0" w:color="auto"/>
            </w:tcBorders>
            <w:shd w:val="clear" w:color="auto" w:fill="auto"/>
          </w:tcPr>
          <w:p w:rsidR="00937776"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vMerge/>
            <w:tcBorders>
              <w:top w:val="single" w:sz="4" w:space="0" w:color="auto"/>
              <w:bottom w:val="single" w:sz="4" w:space="0" w:color="auto"/>
            </w:tcBorders>
            <w:shd w:val="clear" w:color="auto" w:fill="auto"/>
            <w:vAlign w:val="center"/>
          </w:tcPr>
          <w:p w:rsidR="00937776" w:rsidRDefault="00937776" w:rsidP="00937776">
            <w:pPr>
              <w:spacing w:after="0" w:line="240" w:lineRule="auto"/>
              <w:jc w:val="both"/>
              <w:rPr>
                <w:rFonts w:ascii="Times New Roman" w:hAnsi="Times New Roman" w:cs="Times New Roman"/>
                <w:sz w:val="24"/>
                <w:szCs w:val="24"/>
              </w:rPr>
            </w:pPr>
          </w:p>
        </w:tc>
        <w:tc>
          <w:tcPr>
            <w:tcW w:w="986" w:type="dxa"/>
            <w:vMerge/>
            <w:tcBorders>
              <w:top w:val="single" w:sz="4" w:space="0" w:color="auto"/>
              <w:bottom w:val="single" w:sz="4" w:space="0" w:color="auto"/>
            </w:tcBorders>
            <w:shd w:val="clear" w:color="auto" w:fill="auto"/>
          </w:tcPr>
          <w:p w:rsidR="00937776" w:rsidRDefault="00937776" w:rsidP="00D756DB">
            <w:pPr>
              <w:spacing w:after="0" w:line="240" w:lineRule="auto"/>
              <w:jc w:val="center"/>
              <w:rPr>
                <w:rFonts w:ascii="Times New Roman" w:eastAsia="Times New Roman" w:hAnsi="Times New Roman" w:cs="Times New Roman"/>
                <w:color w:val="000000"/>
                <w:lang w:eastAsia="id-ID"/>
              </w:rPr>
            </w:pPr>
          </w:p>
        </w:tc>
      </w:tr>
      <w:tr w:rsidR="00937776" w:rsidRPr="009607D7" w:rsidTr="006302C7">
        <w:trPr>
          <w:trHeight w:val="199"/>
          <w:jc w:val="right"/>
        </w:trPr>
        <w:tc>
          <w:tcPr>
            <w:tcW w:w="384" w:type="dxa"/>
            <w:vMerge w:val="restart"/>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tcBorders>
              <w:top w:val="single" w:sz="4" w:space="0" w:color="auto"/>
              <w:bottom w:val="single" w:sz="4" w:space="0" w:color="auto"/>
            </w:tcBorders>
            <w:vAlign w:val="center"/>
            <w:hideMark/>
          </w:tcPr>
          <w:p w:rsidR="00937776" w:rsidRPr="009F5C02" w:rsidRDefault="00937776" w:rsidP="00937776">
            <w:pPr>
              <w:spacing w:after="0" w:line="240" w:lineRule="auto"/>
              <w:jc w:val="both"/>
              <w:rPr>
                <w:rFonts w:ascii="Times New Roman" w:eastAsia="Times New Roman" w:hAnsi="Times New Roman" w:cs="Times New Roman"/>
                <w:b/>
                <w:color w:val="000000"/>
                <w:lang w:eastAsia="id-ID"/>
              </w:rPr>
            </w:pPr>
            <w:r w:rsidRPr="009F5C02">
              <w:rPr>
                <w:rFonts w:ascii="Times New Roman" w:eastAsia="Times New Roman" w:hAnsi="Times New Roman" w:cs="Times New Roman"/>
                <w:b/>
                <w:color w:val="000000"/>
                <w:lang w:eastAsia="id-ID"/>
              </w:rPr>
              <w:t>Independen</w:t>
            </w:r>
          </w:p>
        </w:tc>
        <w:tc>
          <w:tcPr>
            <w:tcW w:w="2799" w:type="dxa"/>
            <w:tcBorders>
              <w:top w:val="single" w:sz="4" w:space="0" w:color="auto"/>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tcBorders>
              <w:top w:val="single" w:sz="4" w:space="0" w:color="auto"/>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u w:val="single"/>
                <w:lang w:eastAsia="id-ID"/>
              </w:rPr>
            </w:pPr>
          </w:p>
        </w:tc>
        <w:tc>
          <w:tcPr>
            <w:tcW w:w="986" w:type="dxa"/>
            <w:tcBorders>
              <w:top w:val="single" w:sz="4" w:space="0" w:color="auto"/>
              <w:bottom w:val="single" w:sz="4" w:space="0" w:color="auto"/>
            </w:tcBorders>
            <w:vAlign w:val="center"/>
            <w:hideMark/>
          </w:tcPr>
          <w:p w:rsidR="00937776" w:rsidRDefault="00937776" w:rsidP="00D756DB">
            <w:pPr>
              <w:spacing w:after="0" w:line="240" w:lineRule="auto"/>
              <w:jc w:val="center"/>
              <w:rPr>
                <w:rFonts w:ascii="Times New Roman" w:eastAsia="Times New Roman" w:hAnsi="Times New Roman" w:cs="Times New Roman"/>
                <w:color w:val="000000"/>
                <w:lang w:eastAsia="id-ID"/>
              </w:rPr>
            </w:pPr>
          </w:p>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p>
        </w:tc>
      </w:tr>
      <w:tr w:rsidR="00937776" w:rsidRPr="009607D7" w:rsidTr="000A603E">
        <w:trPr>
          <w:trHeight w:val="852"/>
          <w:jc w:val="right"/>
        </w:trPr>
        <w:tc>
          <w:tcPr>
            <w:tcW w:w="384" w:type="dxa"/>
            <w:vMerge/>
            <w:shd w:val="clear" w:color="auto" w:fill="auto"/>
            <w:noWrap/>
            <w:vAlign w:val="bottom"/>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tcBorders>
              <w:top w:val="single" w:sz="4" w:space="0" w:color="auto"/>
            </w:tcBorders>
            <w:vAlign w:val="center"/>
          </w:tcPr>
          <w:p w:rsidR="00937776" w:rsidRPr="00A54658" w:rsidRDefault="00937776" w:rsidP="00937776">
            <w:pPr>
              <w:pStyle w:val="ListParagraph"/>
              <w:numPr>
                <w:ilvl w:val="0"/>
                <w:numId w:val="8"/>
              </w:numPr>
              <w:spacing w:after="0" w:line="240" w:lineRule="auto"/>
              <w:rPr>
                <w:rFonts w:ascii="Times New Roman" w:eastAsia="Times New Roman" w:hAnsi="Times New Roman" w:cs="Times New Roman"/>
                <w:i/>
                <w:color w:val="000000"/>
                <w:lang w:eastAsia="id-ID"/>
              </w:rPr>
            </w:pPr>
            <w:r w:rsidRPr="00A54658">
              <w:rPr>
                <w:rFonts w:ascii="Times New Roman" w:eastAsia="Times New Roman" w:hAnsi="Times New Roman" w:cs="Times New Roman"/>
                <w:i/>
                <w:color w:val="000000"/>
                <w:lang w:eastAsia="id-ID"/>
              </w:rPr>
              <w:t>Media Exposure</w:t>
            </w:r>
          </w:p>
          <w:p w:rsidR="00937776" w:rsidRPr="009F5C02" w:rsidRDefault="00937776" w:rsidP="00937776">
            <w:pPr>
              <w:spacing w:after="0" w:line="240" w:lineRule="auto"/>
              <w:rPr>
                <w:rFonts w:ascii="Times New Roman" w:eastAsia="Times New Roman" w:hAnsi="Times New Roman" w:cs="Times New Roman"/>
                <w:color w:val="000000"/>
                <w:lang w:eastAsia="id-ID"/>
              </w:rPr>
            </w:pPr>
          </w:p>
        </w:tc>
        <w:tc>
          <w:tcPr>
            <w:tcW w:w="2799" w:type="dxa"/>
            <w:tcBorders>
              <w:top w:val="single" w:sz="4" w:space="0" w:color="auto"/>
            </w:tcBorders>
            <w:vAlign w:val="center"/>
          </w:tcPr>
          <w:p w:rsidR="00937776" w:rsidRPr="009607D7" w:rsidRDefault="00937776" w:rsidP="0093777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Pengungkapan CSR pada laporan keuangan perusahaan</w:t>
            </w:r>
          </w:p>
        </w:tc>
        <w:tc>
          <w:tcPr>
            <w:tcW w:w="2700" w:type="dxa"/>
            <w:tcBorders>
              <w:top w:val="single" w:sz="4" w:space="0" w:color="auto"/>
            </w:tcBorders>
            <w:vAlign w:val="center"/>
          </w:tcPr>
          <w:p w:rsidR="00937776" w:rsidRDefault="00937776" w:rsidP="0093777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 mengungkapkan CSR</w:t>
            </w:r>
          </w:p>
          <w:p w:rsidR="00937776" w:rsidRPr="009F5C02" w:rsidRDefault="00937776" w:rsidP="0093777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 tidak mengungkapkan CSR</w:t>
            </w:r>
          </w:p>
        </w:tc>
        <w:tc>
          <w:tcPr>
            <w:tcW w:w="986" w:type="dxa"/>
            <w:tcBorders>
              <w:top w:val="single" w:sz="4" w:space="0" w:color="auto"/>
            </w:tcBorders>
            <w:vAlign w:val="center"/>
          </w:tcPr>
          <w:p w:rsidR="00937776" w:rsidRDefault="00937776" w:rsidP="00D756D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Dummy</w:t>
            </w:r>
          </w:p>
        </w:tc>
      </w:tr>
      <w:tr w:rsidR="00937776" w:rsidRPr="009607D7" w:rsidTr="000A603E">
        <w:trPr>
          <w:trHeight w:val="308"/>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val="restart"/>
            <w:shd w:val="clear" w:color="auto" w:fill="auto"/>
            <w:hideMark/>
          </w:tcPr>
          <w:p w:rsidR="00937776" w:rsidRPr="00A54658" w:rsidRDefault="00937776" w:rsidP="00937776">
            <w:pPr>
              <w:pStyle w:val="ListParagraph"/>
              <w:numPr>
                <w:ilvl w:val="0"/>
                <w:numId w:val="8"/>
              </w:numPr>
              <w:spacing w:after="0" w:line="240" w:lineRule="auto"/>
              <w:jc w:val="both"/>
              <w:rPr>
                <w:rFonts w:ascii="Times New Roman" w:eastAsia="Times New Roman" w:hAnsi="Times New Roman" w:cs="Times New Roman"/>
                <w:color w:val="000000"/>
                <w:lang w:eastAsia="id-ID"/>
              </w:rPr>
            </w:pPr>
            <w:r w:rsidRPr="00A54658">
              <w:rPr>
                <w:rFonts w:ascii="Times New Roman" w:eastAsia="Times New Roman" w:hAnsi="Times New Roman" w:cs="Times New Roman"/>
                <w:color w:val="000000"/>
                <w:lang w:eastAsia="id-ID"/>
              </w:rPr>
              <w:t>Ukuran perusahaan (SIZE)</w:t>
            </w:r>
          </w:p>
        </w:tc>
        <w:tc>
          <w:tcPr>
            <w:tcW w:w="2799" w:type="dxa"/>
            <w:vMerge w:val="restart"/>
            <w:shd w:val="clear" w:color="auto" w:fill="auto"/>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Ukuran suatu perusahaan yang dilihat dari jumlah seluruh aset yang dimiliki suatu perusahaan</w:t>
            </w:r>
          </w:p>
        </w:tc>
        <w:tc>
          <w:tcPr>
            <w:tcW w:w="2700" w:type="dxa"/>
            <w:vMerge w:val="restart"/>
            <w:shd w:val="clear" w:color="auto" w:fill="auto"/>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Ln</w:t>
            </w:r>
            <w:r w:rsidRPr="009607D7">
              <w:rPr>
                <w:rFonts w:ascii="Times New Roman" w:eastAsia="Times New Roman" w:hAnsi="Times New Roman" w:cs="Times New Roman"/>
                <w:color w:val="000000"/>
                <w:lang w:eastAsia="id-ID"/>
              </w:rPr>
              <w:t>(</w:t>
            </w:r>
            <w:r>
              <w:rPr>
                <w:rFonts w:ascii="Times New Roman" w:eastAsia="Times New Roman" w:hAnsi="Times New Roman" w:cs="Times New Roman"/>
                <w:i/>
                <w:color w:val="000000"/>
                <w:lang w:eastAsia="id-ID"/>
              </w:rPr>
              <w:t>Total Aktiva</w:t>
            </w:r>
            <w:r w:rsidRPr="009607D7">
              <w:rPr>
                <w:rFonts w:ascii="Times New Roman" w:eastAsia="Times New Roman" w:hAnsi="Times New Roman" w:cs="Times New Roman"/>
                <w:color w:val="000000"/>
                <w:lang w:eastAsia="id-ID"/>
              </w:rPr>
              <w:t>)</w:t>
            </w:r>
          </w:p>
        </w:tc>
        <w:tc>
          <w:tcPr>
            <w:tcW w:w="986" w:type="dxa"/>
            <w:vMerge w:val="restart"/>
            <w:shd w:val="clear" w:color="auto" w:fill="auto"/>
            <w:hideMark/>
          </w:tcPr>
          <w:p w:rsidR="00937776" w:rsidRPr="009607D7" w:rsidRDefault="00937776" w:rsidP="00D756DB">
            <w:pPr>
              <w:spacing w:after="0" w:line="240" w:lineRule="auto"/>
              <w:jc w:val="center"/>
              <w:rPr>
                <w:rFonts w:ascii="Times New Roman" w:eastAsia="Times New Roman" w:hAnsi="Times New Roman" w:cs="Times New Roman"/>
                <w:color w:val="000000"/>
                <w:lang w:val="en-US" w:eastAsia="id-ID"/>
              </w:rPr>
            </w:pPr>
          </w:p>
          <w:p w:rsidR="00937776" w:rsidRPr="009607D7" w:rsidRDefault="00937776" w:rsidP="00D756DB">
            <w:pPr>
              <w:spacing w:after="0" w:line="240" w:lineRule="auto"/>
              <w:jc w:val="center"/>
              <w:rPr>
                <w:rFonts w:ascii="Times New Roman" w:eastAsia="Times New Roman" w:hAnsi="Times New Roman" w:cs="Times New Roman"/>
                <w:color w:val="000000"/>
                <w:lang w:val="en-US" w:eastAsia="id-ID"/>
              </w:rPr>
            </w:pPr>
          </w:p>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Rasio</w:t>
            </w:r>
          </w:p>
        </w:tc>
      </w:tr>
      <w:tr w:rsidR="00937776" w:rsidRPr="009607D7" w:rsidTr="007F58A3">
        <w:trPr>
          <w:trHeight w:val="695"/>
          <w:jc w:val="right"/>
        </w:trPr>
        <w:tc>
          <w:tcPr>
            <w:tcW w:w="384" w:type="dxa"/>
            <w:shd w:val="clear" w:color="auto" w:fill="auto"/>
            <w:noWrap/>
            <w:vAlign w:val="bottom"/>
            <w:hideMark/>
          </w:tcPr>
          <w:p w:rsidR="00937776" w:rsidRPr="00065D3A" w:rsidRDefault="00937776" w:rsidP="00937776">
            <w:pPr>
              <w:pStyle w:val="ListParagraph"/>
              <w:numPr>
                <w:ilvl w:val="0"/>
                <w:numId w:val="7"/>
              </w:numPr>
              <w:spacing w:after="0" w:line="240" w:lineRule="auto"/>
              <w:jc w:val="both"/>
              <w:rPr>
                <w:rFonts w:ascii="Calibri" w:eastAsia="Times New Roman" w:hAnsi="Calibri" w:cs="Times New Roman"/>
                <w:color w:val="000000"/>
                <w:lang w:eastAsia="id-ID"/>
              </w:rPr>
            </w:pPr>
          </w:p>
        </w:tc>
        <w:tc>
          <w:tcPr>
            <w:tcW w:w="2318"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99"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986" w:type="dxa"/>
            <w:vMerge/>
            <w:vAlign w:val="center"/>
            <w:hideMark/>
          </w:tcPr>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p>
        </w:tc>
      </w:tr>
      <w:tr w:rsidR="00937776" w:rsidRPr="009607D7" w:rsidTr="00474413">
        <w:trPr>
          <w:trHeight w:val="461"/>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val="restart"/>
            <w:shd w:val="clear" w:color="auto" w:fill="auto"/>
            <w:hideMark/>
          </w:tcPr>
          <w:p w:rsidR="00937776" w:rsidRPr="00A54658" w:rsidRDefault="00937776" w:rsidP="000C7CE4">
            <w:pPr>
              <w:pStyle w:val="ListParagraph"/>
              <w:numPr>
                <w:ilvl w:val="0"/>
                <w:numId w:val="8"/>
              </w:numPr>
              <w:spacing w:after="0" w:line="240" w:lineRule="auto"/>
              <w:jc w:val="both"/>
              <w:rPr>
                <w:rFonts w:ascii="Times New Roman" w:eastAsia="Times New Roman" w:hAnsi="Times New Roman" w:cs="Times New Roman"/>
                <w:color w:val="000000"/>
                <w:lang w:eastAsia="id-ID"/>
              </w:rPr>
            </w:pPr>
            <w:r w:rsidRPr="00A54658">
              <w:rPr>
                <w:rFonts w:ascii="Times New Roman" w:eastAsia="Times New Roman" w:hAnsi="Times New Roman" w:cs="Times New Roman"/>
                <w:i/>
                <w:color w:val="000000"/>
                <w:lang w:eastAsia="id-ID"/>
              </w:rPr>
              <w:t>fitabilitas ROA)</w:t>
            </w:r>
          </w:p>
        </w:tc>
        <w:tc>
          <w:tcPr>
            <w:tcW w:w="2799" w:type="dxa"/>
            <w:vMerge w:val="restart"/>
            <w:shd w:val="clear" w:color="auto" w:fill="auto"/>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sidRPr="009A4936">
              <w:rPr>
                <w:rFonts w:ascii="Times New Roman" w:eastAsia="Times New Roman" w:hAnsi="Times New Roman" w:cs="Times New Roman"/>
                <w:color w:val="000000"/>
                <w:lang w:eastAsia="id-ID"/>
              </w:rPr>
              <w:t>jumlah laba yang dihasilkan dari total aset yang dimiliki perusahaan</w:t>
            </w:r>
          </w:p>
        </w:tc>
        <w:tc>
          <w:tcPr>
            <w:tcW w:w="2700" w:type="dxa"/>
            <w:vMerge w:val="restart"/>
            <w:shd w:val="clear" w:color="auto" w:fill="auto"/>
            <w:noWrap/>
            <w:vAlign w:val="bottom"/>
            <w:hideMark/>
          </w:tcPr>
          <w:tbl>
            <w:tblPr>
              <w:tblW w:w="1553" w:type="dxa"/>
              <w:tblCellSpacing w:w="0" w:type="dxa"/>
              <w:tblCellMar>
                <w:left w:w="0" w:type="dxa"/>
                <w:right w:w="0" w:type="dxa"/>
              </w:tblCellMar>
              <w:tblLook w:val="04A0" w:firstRow="1" w:lastRow="0" w:firstColumn="1" w:lastColumn="0" w:noHBand="0" w:noVBand="1"/>
            </w:tblPr>
            <w:tblGrid>
              <w:gridCol w:w="1553"/>
            </w:tblGrid>
            <w:tr w:rsidR="00937776" w:rsidRPr="009607D7" w:rsidTr="00FD1F24">
              <w:trPr>
                <w:trHeight w:val="509"/>
                <w:tblCellSpacing w:w="0" w:type="dxa"/>
              </w:trPr>
              <w:tc>
                <w:tcPr>
                  <w:tcW w:w="1553" w:type="dxa"/>
                  <w:vMerge w:val="restart"/>
                  <w:tcBorders>
                    <w:top w:val="nil"/>
                    <w:left w:val="nil"/>
                    <w:bottom w:val="nil"/>
                    <w:right w:val="nil"/>
                  </w:tcBorders>
                  <w:shd w:val="clear" w:color="auto" w:fill="auto"/>
                  <w:vAlign w:val="bottom"/>
                  <w:hideMark/>
                </w:tcPr>
                <w:p w:rsidR="00937776" w:rsidRPr="009607D7" w:rsidRDefault="00172F89"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noProof/>
                      <w:color w:val="000000"/>
                      <w:lang w:eastAsia="id-ID"/>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-690245</wp:posOffset>
                            </wp:positionV>
                            <wp:extent cx="1413510" cy="4349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3510" cy="434975"/>
                                    </a:xfrm>
                                    <a:prstGeom prst="rect">
                                      <a:avLst/>
                                    </a:prstGeom>
                                    <a:noFill/>
                                    <a:ln>
                                      <a:noFill/>
                                    </a:ln>
                                    <a:effectLst/>
                                  </wps:spPr>
                                  <wps:txbx>
                                    <w:txbxContent>
                                      <w:p w:rsidR="00FD1F24" w:rsidRPr="00533C23" w:rsidRDefault="00E23ABC" w:rsidP="00937776">
                                        <w:pPr>
                                          <w:pStyle w:val="NormalWeb"/>
                                          <w:spacing w:after="0"/>
                                          <w:rPr>
                                            <w:i/>
                                          </w:rPr>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earning before tax</m:t>
                                                </m:r>
                                              </m:num>
                                              <m:den>
                                                <m:r>
                                                  <w:rPr>
                                                    <w:rFonts w:ascii="Cambria Math" w:hAnsi="Cambria Math" w:cstheme="minorBidi"/>
                                                    <w:color w:val="000000" w:themeColor="text1"/>
                                                    <w:sz w:val="22"/>
                                                    <w:szCs w:val="22"/>
                                                  </w:rPr>
                                                  <m:t>total asset</m:t>
                                                </m:r>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85pt;margin-top:-54.35pt;width:111.3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" filled="f" stroked="f">
                            <v:textbox style="mso-fit-shape-to-text:t">
                              <w:txbxContent>
                                <w:p w:rsidR="00FD1F24" w:rsidRPr="00533C23" w:rsidRDefault="00E23ABC" w:rsidP="00937776">
                                  <w:pPr>
                                    <w:pStyle w:val="NormalWeb"/>
                                    <w:spacing w:after="0"/>
                                    <w:rPr>
                                      <w:i/>
                                    </w:rPr>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earning before tax</m:t>
                                          </m:r>
                                        </m:num>
                                        <m:den>
                                          <m:r>
                                            <w:rPr>
                                              <w:rFonts w:ascii="Cambria Math" w:hAnsi="Cambria Math" w:cstheme="minorBidi"/>
                                              <w:color w:val="000000" w:themeColor="text1"/>
                                              <w:sz w:val="22"/>
                                              <w:szCs w:val="22"/>
                                            </w:rPr>
                                            <m:t>total asset</m:t>
                                          </m:r>
                                        </m:den>
                                      </m:f>
                                    </m:oMath>
                                  </m:oMathPara>
                                </w:p>
                              </w:txbxContent>
                            </v:textbox>
                          </v:shape>
                        </w:pict>
                      </mc:Fallback>
                    </mc:AlternateContent>
                  </w:r>
                </w:p>
              </w:tc>
            </w:tr>
            <w:tr w:rsidR="00937776" w:rsidRPr="009607D7" w:rsidTr="00FD1F24">
              <w:trPr>
                <w:trHeight w:val="509"/>
                <w:tblCellSpacing w:w="0" w:type="dxa"/>
              </w:trPr>
              <w:tc>
                <w:tcPr>
                  <w:tcW w:w="0" w:type="auto"/>
                  <w:vMerge/>
                  <w:tcBorders>
                    <w:top w:val="nil"/>
                    <w:left w:val="nil"/>
                    <w:bottom w:val="nil"/>
                    <w:right w:val="nil"/>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r>
          </w:tbl>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986" w:type="dxa"/>
            <w:vMerge w:val="restart"/>
            <w:shd w:val="clear" w:color="auto" w:fill="auto"/>
            <w:hideMark/>
          </w:tcPr>
          <w:p w:rsidR="00937776" w:rsidRPr="009607D7" w:rsidRDefault="00937776" w:rsidP="00D756DB">
            <w:pPr>
              <w:spacing w:after="0" w:line="240" w:lineRule="auto"/>
              <w:jc w:val="center"/>
              <w:rPr>
                <w:rFonts w:ascii="Times New Roman" w:eastAsia="Times New Roman" w:hAnsi="Times New Roman" w:cs="Times New Roman"/>
                <w:color w:val="000000"/>
                <w:lang w:val="en-US" w:eastAsia="id-ID"/>
              </w:rPr>
            </w:pPr>
          </w:p>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Rasio</w:t>
            </w:r>
          </w:p>
        </w:tc>
      </w:tr>
      <w:tr w:rsidR="00937776" w:rsidRPr="009607D7" w:rsidTr="00561C9C">
        <w:trPr>
          <w:trHeight w:val="389"/>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99"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vMerge/>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986" w:type="dxa"/>
            <w:vMerge/>
            <w:vAlign w:val="center"/>
            <w:hideMark/>
          </w:tcPr>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p>
        </w:tc>
      </w:tr>
      <w:tr w:rsidR="00937776" w:rsidRPr="009607D7" w:rsidTr="000A603E">
        <w:trPr>
          <w:trHeight w:val="308"/>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val="restart"/>
            <w:tcBorders>
              <w:bottom w:val="single" w:sz="4" w:space="0" w:color="auto"/>
            </w:tcBorders>
            <w:shd w:val="clear" w:color="auto" w:fill="auto"/>
            <w:hideMark/>
          </w:tcPr>
          <w:p w:rsidR="00937776" w:rsidRPr="00A54658" w:rsidRDefault="00937776" w:rsidP="00937776">
            <w:pPr>
              <w:pStyle w:val="ListParagraph"/>
              <w:numPr>
                <w:ilvl w:val="0"/>
                <w:numId w:val="8"/>
              </w:numPr>
              <w:spacing w:after="0" w:line="240" w:lineRule="auto"/>
              <w:jc w:val="both"/>
              <w:rPr>
                <w:rFonts w:ascii="Times New Roman" w:eastAsia="Times New Roman" w:hAnsi="Times New Roman" w:cs="Times New Roman"/>
                <w:color w:val="000000"/>
                <w:lang w:eastAsia="id-ID"/>
              </w:rPr>
            </w:pPr>
            <w:r w:rsidRPr="00A54658">
              <w:rPr>
                <w:rFonts w:ascii="Times New Roman" w:eastAsia="Times New Roman" w:hAnsi="Times New Roman" w:cs="Times New Roman"/>
                <w:i/>
                <w:color w:val="000000"/>
                <w:lang w:eastAsia="id-ID"/>
              </w:rPr>
              <w:t xml:space="preserve">Leverage </w:t>
            </w:r>
            <w:r w:rsidRPr="00A54658">
              <w:rPr>
                <w:rFonts w:ascii="Times New Roman" w:eastAsia="Times New Roman" w:hAnsi="Times New Roman" w:cs="Times New Roman"/>
                <w:color w:val="000000"/>
                <w:lang w:eastAsia="id-ID"/>
              </w:rPr>
              <w:t>(DER)</w:t>
            </w:r>
          </w:p>
        </w:tc>
        <w:tc>
          <w:tcPr>
            <w:tcW w:w="2799" w:type="dxa"/>
            <w:vMerge w:val="restart"/>
            <w:tcBorders>
              <w:bottom w:val="single" w:sz="4" w:space="0" w:color="auto"/>
            </w:tcBorders>
            <w:shd w:val="clear" w:color="auto" w:fill="auto"/>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penggunaan sumber dana yang memiliki biaya keuangan tetap</w:t>
            </w:r>
          </w:p>
        </w:tc>
        <w:tc>
          <w:tcPr>
            <w:tcW w:w="2700" w:type="dxa"/>
            <w:vMerge w:val="restart"/>
            <w:tcBorders>
              <w:bottom w:val="single" w:sz="4" w:space="0" w:color="auto"/>
            </w:tcBorders>
            <w:shd w:val="clear" w:color="auto" w:fill="auto"/>
            <w:vAlign w:val="bottom"/>
            <w:hideMark/>
          </w:tcPr>
          <w:p w:rsidR="00937776" w:rsidRPr="009607D7" w:rsidRDefault="00172F89" w:rsidP="00937776">
            <w:pPr>
              <w:spacing w:after="0" w:line="240" w:lineRule="auto"/>
              <w:jc w:val="both"/>
              <w:rPr>
                <w:rFonts w:ascii="Times New Roman" w:eastAsia="Times New Roman" w:hAnsi="Times New Roman" w:cs="Times New Roman"/>
                <w:color w:val="000000"/>
                <w:lang w:eastAsia="id-ID"/>
              </w:rPr>
            </w:pPr>
            <w:r>
              <w:rPr>
                <w:rFonts w:ascii="Times New Roman" w:eastAsia="Times New Roman" w:hAnsi="Times New Roman" w:cs="Times New Roman"/>
                <w:noProof/>
                <w:color w:val="000000"/>
                <w:lang w:eastAsia="id-ID"/>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7620</wp:posOffset>
                      </wp:positionV>
                      <wp:extent cx="1285875" cy="4292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429260"/>
                              </a:xfrm>
                              <a:prstGeom prst="rect">
                                <a:avLst/>
                              </a:prstGeom>
                              <a:noFill/>
                              <a:ln>
                                <a:noFill/>
                              </a:ln>
                              <a:effectLst/>
                            </wps:spPr>
                            <wps:txbx>
                              <w:txbxContent>
                                <w:p w:rsidR="00FD1F24" w:rsidRPr="009A4936" w:rsidRDefault="00E23ABC" w:rsidP="00937776">
                                  <w:pPr>
                                    <w:pStyle w:val="NormalWeb"/>
                                    <w:spacing w:after="0"/>
                                    <w:rPr>
                                      <w:sz w:val="20"/>
                                      <w:szCs w:val="20"/>
                                    </w:rPr>
                                  </w:pPr>
                                  <m:oMathPara>
                                    <m:oMathParaPr>
                                      <m:jc m:val="centerGroup"/>
                                    </m:oMathParaPr>
                                    <m:oMath>
                                      <m:f>
                                        <m:fPr>
                                          <m:ctrlPr>
                                            <w:rPr>
                                              <w:rFonts w:ascii="Cambria Math" w:hAnsi="Cambria Math"/>
                                              <w:i/>
                                              <w:sz w:val="20"/>
                                              <w:szCs w:val="20"/>
                                            </w:rPr>
                                          </m:ctrlPr>
                                        </m:fPr>
                                        <m:num>
                                          <m:r>
                                            <w:rPr>
                                              <w:rFonts w:ascii="Cambria Math" w:hAnsi="Cambria Math"/>
                                              <w:sz w:val="20"/>
                                              <w:szCs w:val="20"/>
                                            </w:rPr>
                                            <m:t>total liability</m:t>
                                          </m:r>
                                        </m:num>
                                        <m:den>
                                          <m:r>
                                            <w:rPr>
                                              <w:rFonts w:ascii="Cambria Math" w:hAnsi="Cambria Math"/>
                                              <w:sz w:val="20"/>
                                              <w:szCs w:val="20"/>
                                            </w:rPr>
                                            <m:t>total equity</m:t>
                                          </m:r>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15pt;margin-top:.6pt;width:101.2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" filled="f" stroked="f">
                      <v:textbox style="mso-fit-shape-to-text:t">
                        <w:txbxContent>
                          <w:p w:rsidR="00FD1F24" w:rsidRPr="009A4936" w:rsidRDefault="00E23ABC" w:rsidP="00937776">
                            <w:pPr>
                              <w:pStyle w:val="NormalWeb"/>
                              <w:spacing w:after="0"/>
                              <w:rPr>
                                <w:sz w:val="20"/>
                                <w:szCs w:val="20"/>
                              </w:rPr>
                            </w:pPr>
                            <m:oMathPara>
                              <m:oMathParaPr>
                                <m:jc m:val="centerGroup"/>
                              </m:oMathParaPr>
                              <m:oMath>
                                <m:f>
                                  <m:fPr>
                                    <m:ctrlPr>
                                      <w:rPr>
                                        <w:rFonts w:ascii="Cambria Math" w:hAnsi="Cambria Math"/>
                                        <w:i/>
                                        <w:sz w:val="20"/>
                                        <w:szCs w:val="20"/>
                                      </w:rPr>
                                    </m:ctrlPr>
                                  </m:fPr>
                                  <m:num>
                                    <m:r>
                                      <w:rPr>
                                        <w:rFonts w:ascii="Cambria Math" w:hAnsi="Cambria Math"/>
                                        <w:sz w:val="20"/>
                                        <w:szCs w:val="20"/>
                                      </w:rPr>
                                      <m:t>total liability</m:t>
                                    </m:r>
                                  </m:num>
                                  <m:den>
                                    <m:r>
                                      <w:rPr>
                                        <w:rFonts w:ascii="Cambria Math" w:hAnsi="Cambria Math"/>
                                        <w:sz w:val="20"/>
                                        <w:szCs w:val="20"/>
                                      </w:rPr>
                                      <m:t>total equity</m:t>
                                    </m:r>
                                  </m:den>
                                </m:f>
                              </m:oMath>
                            </m:oMathPara>
                          </w:p>
                        </w:txbxContent>
                      </v:textbox>
                    </v:shape>
                  </w:pict>
                </mc:Fallback>
              </mc:AlternateContent>
            </w:r>
          </w:p>
        </w:tc>
        <w:tc>
          <w:tcPr>
            <w:tcW w:w="986" w:type="dxa"/>
            <w:vMerge w:val="restart"/>
            <w:tcBorders>
              <w:bottom w:val="single" w:sz="4" w:space="0" w:color="auto"/>
            </w:tcBorders>
            <w:shd w:val="clear" w:color="auto" w:fill="auto"/>
            <w:hideMark/>
          </w:tcPr>
          <w:p w:rsidR="00937776" w:rsidRPr="009607D7" w:rsidRDefault="00937776" w:rsidP="00D756DB">
            <w:pPr>
              <w:spacing w:after="0" w:line="240" w:lineRule="auto"/>
              <w:jc w:val="center"/>
              <w:rPr>
                <w:rFonts w:ascii="Times New Roman" w:eastAsia="Times New Roman" w:hAnsi="Times New Roman" w:cs="Times New Roman"/>
                <w:color w:val="000000"/>
                <w:lang w:val="en-US" w:eastAsia="id-ID"/>
              </w:rPr>
            </w:pPr>
          </w:p>
          <w:p w:rsidR="00937776" w:rsidRPr="009607D7" w:rsidRDefault="00937776" w:rsidP="00D756DB">
            <w:pPr>
              <w:spacing w:after="0" w:line="240" w:lineRule="auto"/>
              <w:jc w:val="center"/>
              <w:rPr>
                <w:rFonts w:ascii="Times New Roman" w:eastAsia="Times New Roman" w:hAnsi="Times New Roman" w:cs="Times New Roman"/>
                <w:color w:val="000000"/>
                <w:lang w:eastAsia="id-ID"/>
              </w:rPr>
            </w:pPr>
            <w:r w:rsidRPr="009607D7">
              <w:rPr>
                <w:rFonts w:ascii="Times New Roman" w:eastAsia="Times New Roman" w:hAnsi="Times New Roman" w:cs="Times New Roman"/>
                <w:color w:val="000000"/>
                <w:lang w:eastAsia="id-ID"/>
              </w:rPr>
              <w:t>Rasio</w:t>
            </w:r>
          </w:p>
        </w:tc>
      </w:tr>
      <w:tr w:rsidR="00937776" w:rsidRPr="009607D7" w:rsidTr="000C7CE4">
        <w:trPr>
          <w:trHeight w:val="469"/>
          <w:jc w:val="right"/>
        </w:trPr>
        <w:tc>
          <w:tcPr>
            <w:tcW w:w="384" w:type="dxa"/>
            <w:shd w:val="clear" w:color="auto" w:fill="auto"/>
            <w:noWrap/>
            <w:vAlign w:val="bottom"/>
            <w:hideMark/>
          </w:tcPr>
          <w:p w:rsidR="00937776" w:rsidRPr="009607D7" w:rsidRDefault="00937776" w:rsidP="00937776">
            <w:pPr>
              <w:spacing w:after="0" w:line="240" w:lineRule="auto"/>
              <w:jc w:val="both"/>
              <w:rPr>
                <w:rFonts w:ascii="Calibri" w:eastAsia="Times New Roman" w:hAnsi="Calibri" w:cs="Times New Roman"/>
                <w:color w:val="000000"/>
                <w:lang w:eastAsia="id-ID"/>
              </w:rPr>
            </w:pPr>
          </w:p>
        </w:tc>
        <w:tc>
          <w:tcPr>
            <w:tcW w:w="2318" w:type="dxa"/>
            <w:vMerge/>
            <w:tcBorders>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99" w:type="dxa"/>
            <w:vMerge/>
            <w:tcBorders>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2700" w:type="dxa"/>
            <w:vMerge/>
            <w:tcBorders>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c>
          <w:tcPr>
            <w:tcW w:w="986" w:type="dxa"/>
            <w:vMerge/>
            <w:tcBorders>
              <w:bottom w:val="single" w:sz="4" w:space="0" w:color="auto"/>
            </w:tcBorders>
            <w:vAlign w:val="center"/>
            <w:hideMark/>
          </w:tcPr>
          <w:p w:rsidR="00937776" w:rsidRPr="009607D7" w:rsidRDefault="00937776" w:rsidP="00937776">
            <w:pPr>
              <w:spacing w:after="0" w:line="240" w:lineRule="auto"/>
              <w:jc w:val="both"/>
              <w:rPr>
                <w:rFonts w:ascii="Times New Roman" w:eastAsia="Times New Roman" w:hAnsi="Times New Roman" w:cs="Times New Roman"/>
                <w:color w:val="000000"/>
                <w:lang w:eastAsia="id-ID"/>
              </w:rPr>
            </w:pPr>
          </w:p>
        </w:tc>
      </w:tr>
    </w:tbl>
    <w:p w:rsidR="00937776" w:rsidRPr="006302C7" w:rsidRDefault="00937776" w:rsidP="00937776">
      <w:pPr>
        <w:spacing w:after="0" w:line="240" w:lineRule="auto"/>
        <w:ind w:right="186"/>
        <w:jc w:val="both"/>
        <w:rPr>
          <w:rFonts w:ascii="Times New Roman" w:eastAsia="Calibri" w:hAnsi="Times New Roman" w:cs="Times New Roman"/>
          <w:sz w:val="20"/>
          <w:szCs w:val="20"/>
        </w:rPr>
      </w:pPr>
      <w:r w:rsidRPr="006302C7">
        <w:rPr>
          <w:rFonts w:ascii="Times New Roman" w:eastAsia="Calibri" w:hAnsi="Times New Roman" w:cs="Times New Roman"/>
          <w:sz w:val="20"/>
          <w:szCs w:val="20"/>
          <w:lang w:val="en-US"/>
        </w:rPr>
        <w:t>Sumber : Hasil olahan penulis</w:t>
      </w:r>
    </w:p>
    <w:p w:rsidR="00937776" w:rsidRPr="000B0E24" w:rsidRDefault="00937776" w:rsidP="00343F6E">
      <w:pPr>
        <w:spacing w:after="0" w:line="360" w:lineRule="auto"/>
        <w:ind w:firstLine="720"/>
        <w:jc w:val="both"/>
        <w:rPr>
          <w:rFonts w:ascii="Times New Roman" w:hAnsi="Times New Roman" w:cs="Times New Roman"/>
          <w:sz w:val="24"/>
          <w:szCs w:val="24"/>
          <w:lang w:val="en-US"/>
        </w:rPr>
      </w:pPr>
    </w:p>
    <w:p w:rsidR="007B7110" w:rsidRPr="00C1421E" w:rsidRDefault="00401C89" w:rsidP="008A29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Persamaan Penelitian</w:t>
      </w:r>
    </w:p>
    <w:p w:rsidR="00401C89" w:rsidRDefault="00401C89" w:rsidP="00401C8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Persamaan penelitian </w:t>
      </w:r>
      <w:r w:rsidR="00EC7317">
        <w:rPr>
          <w:rFonts w:ascii="Times New Roman" w:hAnsi="Times New Roman" w:cs="Times New Roman"/>
          <w:sz w:val="24"/>
          <w:szCs w:val="24"/>
          <w:lang w:val="en-US"/>
        </w:rPr>
        <w:t>yang digunakan dalam penelitian ini adalah sebagai berikut:</w:t>
      </w:r>
    </w:p>
    <w:p w:rsidR="00EC7317" w:rsidRDefault="00E23ABC" w:rsidP="00773D9B">
      <w:pPr>
        <w:spacing w:after="0" w:line="360" w:lineRule="auto"/>
        <w:ind w:firstLine="720"/>
        <w:jc w:val="cente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CSRD</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o</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ME</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SIZE</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ROA</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DER</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 xml:space="preserve">i,t </m:t>
              </m:r>
            </m:sub>
          </m:sSub>
        </m:oMath>
      </m:oMathPara>
    </w:p>
    <w:p w:rsidR="006D19BD" w:rsidRDefault="006D19BD" w:rsidP="00773D9B">
      <w:pPr>
        <w:spacing w:after="0" w:line="360" w:lineRule="auto"/>
        <w:ind w:firstLine="720"/>
        <w:jc w:val="center"/>
        <w:rPr>
          <w:rFonts w:ascii="Times New Roman" w:hAnsi="Times New Roman" w:cs="Times New Roman"/>
          <w:sz w:val="24"/>
          <w:szCs w:val="24"/>
          <w:lang w:val="en-US"/>
        </w:rPr>
      </w:pPr>
    </w:p>
    <w:p w:rsidR="004073FB" w:rsidRPr="00177BC8" w:rsidRDefault="00773D9B" w:rsidP="006D19B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Dimana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CSRD</m:t>
            </m:r>
          </m:e>
          <m:sub>
            <m:r>
              <w:rPr>
                <w:rFonts w:ascii="Cambria Math" w:hAnsi="Cambria Math" w:cs="Times New Roman"/>
                <w:sz w:val="24"/>
                <w:szCs w:val="24"/>
                <w:lang w:val="en-US"/>
              </w:rPr>
              <m:t>i,t</m:t>
            </m:r>
          </m:sub>
        </m:sSub>
      </m:oMath>
      <w:r w:rsidR="004073FB">
        <w:rPr>
          <w:rFonts w:ascii="Times New Roman" w:eastAsiaTheme="minorEastAsia" w:hAnsi="Times New Roman" w:cs="Times New Roman"/>
          <w:sz w:val="24"/>
          <w:szCs w:val="24"/>
          <w:lang w:val="en-US"/>
        </w:rPr>
        <w:t xml:space="preserve"> adalah </w:t>
      </w:r>
      <w:r w:rsidR="004073FB" w:rsidRPr="00C1421E">
        <w:rPr>
          <w:rFonts w:ascii="Times New Roman" w:hAnsi="Times New Roman" w:cs="Times New Roman"/>
          <w:sz w:val="24"/>
          <w:szCs w:val="24"/>
        </w:rPr>
        <w:t>Corporate Social Responsibility Disclosure pada perusahaan i dengan waktu t</w:t>
      </w:r>
      <w:r w:rsidR="004073FB">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ME</m:t>
            </m:r>
          </m:e>
          <m:sub>
            <m:r>
              <w:rPr>
                <w:rFonts w:ascii="Cambria Math" w:hAnsi="Cambria Math" w:cs="Times New Roman"/>
                <w:sz w:val="24"/>
                <w:szCs w:val="24"/>
                <w:lang w:val="en-US"/>
              </w:rPr>
              <m:t>i,t</m:t>
            </m:r>
          </m:sub>
        </m:sSub>
      </m:oMath>
      <w:r w:rsidR="004073FB">
        <w:rPr>
          <w:rFonts w:ascii="Times New Roman" w:eastAsiaTheme="minorEastAsia" w:hAnsi="Times New Roman" w:cs="Times New Roman"/>
          <w:sz w:val="24"/>
          <w:szCs w:val="24"/>
          <w:lang w:val="en-US"/>
        </w:rPr>
        <w:t xml:space="preserve"> adalah </w:t>
      </w:r>
      <w:r w:rsidR="004073FB" w:rsidRPr="00C1421E">
        <w:rPr>
          <w:rFonts w:ascii="Times New Roman" w:hAnsi="Times New Roman" w:cs="Times New Roman"/>
          <w:sz w:val="24"/>
          <w:szCs w:val="24"/>
        </w:rPr>
        <w:t>media exposure perusahaan i pada waktu t</w:t>
      </w:r>
      <w:r w:rsidR="004073FB">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SIZE</m:t>
            </m:r>
          </m:e>
          <m:sub>
            <m:r>
              <w:rPr>
                <w:rFonts w:ascii="Cambria Math" w:hAnsi="Cambria Math" w:cs="Times New Roman"/>
                <w:sz w:val="24"/>
                <w:szCs w:val="24"/>
                <w:lang w:val="en-US"/>
              </w:rPr>
              <m:t>I,t</m:t>
            </m:r>
          </m:sub>
        </m:sSub>
      </m:oMath>
      <w:r w:rsidR="00177BC8">
        <w:rPr>
          <w:rFonts w:ascii="Times New Roman" w:eastAsiaTheme="minorEastAsia" w:hAnsi="Times New Roman" w:cs="Times New Roman"/>
          <w:sz w:val="24"/>
          <w:szCs w:val="24"/>
          <w:lang w:val="en-US"/>
        </w:rPr>
        <w:t xml:space="preserve"> adalah </w:t>
      </w:r>
      <w:r w:rsidR="00177BC8" w:rsidRPr="00C1421E">
        <w:rPr>
          <w:rFonts w:ascii="Times New Roman" w:hAnsi="Times New Roman" w:cs="Times New Roman"/>
          <w:sz w:val="24"/>
          <w:szCs w:val="24"/>
        </w:rPr>
        <w:t>ukuran perusahaan i pada waktu t</w:t>
      </w:r>
      <w:r w:rsidR="00177BC8">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ROA</m:t>
            </m:r>
          </m:e>
          <m:sub>
            <m:r>
              <w:rPr>
                <w:rFonts w:ascii="Cambria Math" w:hAnsi="Cambria Math" w:cs="Times New Roman"/>
                <w:sz w:val="24"/>
                <w:szCs w:val="24"/>
                <w:lang w:val="en-US"/>
              </w:rPr>
              <m:t>I,t</m:t>
            </m:r>
          </m:sub>
        </m:sSub>
      </m:oMath>
      <w:r w:rsidR="00177BC8">
        <w:rPr>
          <w:rFonts w:ascii="Times New Roman" w:eastAsiaTheme="minorEastAsia" w:hAnsi="Times New Roman" w:cs="Times New Roman"/>
          <w:sz w:val="24"/>
          <w:szCs w:val="24"/>
          <w:lang w:val="en-US"/>
        </w:rPr>
        <w:t xml:space="preserve"> adalah </w:t>
      </w:r>
      <w:r w:rsidR="00177BC8" w:rsidRPr="00C1421E">
        <w:rPr>
          <w:rFonts w:ascii="Times New Roman" w:hAnsi="Times New Roman" w:cs="Times New Roman"/>
          <w:sz w:val="24"/>
          <w:szCs w:val="24"/>
        </w:rPr>
        <w:t>profitabilitas perusahaan i pada waktu t</w:t>
      </w:r>
      <w:r w:rsidR="00177BC8">
        <w:rPr>
          <w:rFonts w:ascii="Times New Roman" w:hAnsi="Times New Roman" w:cs="Times New Roman"/>
          <w:sz w:val="24"/>
          <w:szCs w:val="24"/>
          <w:lang w:val="en-US"/>
        </w:rPr>
        <w:t xml:space="preserve">, </w:t>
      </w:r>
      <w:r w:rsidR="006D19BD">
        <w:rPr>
          <w:rFonts w:ascii="Times New Roman" w:eastAsiaTheme="minorEastAsia" w:hAnsi="Times New Roman" w:cs="Times New Roman"/>
          <w:sz w:val="24"/>
          <w:szCs w:val="24"/>
          <w:lang w:val="en-US"/>
        </w:rPr>
        <w:t xml:space="preserve"> 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DER</m:t>
            </m:r>
          </m:e>
          <m:sub>
            <m:r>
              <w:rPr>
                <w:rFonts w:ascii="Cambria Math" w:hAnsi="Cambria Math" w:cs="Times New Roman"/>
                <w:sz w:val="24"/>
                <w:szCs w:val="24"/>
                <w:lang w:val="en-US"/>
              </w:rPr>
              <m:t>i,t</m:t>
            </m:r>
          </m:sub>
        </m:sSub>
      </m:oMath>
      <w:r w:rsidR="00177BC8">
        <w:rPr>
          <w:rFonts w:ascii="Times New Roman" w:eastAsiaTheme="minorEastAsia" w:hAnsi="Times New Roman" w:cs="Times New Roman"/>
          <w:sz w:val="24"/>
          <w:szCs w:val="24"/>
          <w:lang w:val="en-US"/>
        </w:rPr>
        <w:t xml:space="preserve"> adalah </w:t>
      </w:r>
      <w:r w:rsidR="00177BC8" w:rsidRPr="00C1421E">
        <w:rPr>
          <w:rFonts w:ascii="Times New Roman" w:hAnsi="Times New Roman" w:cs="Times New Roman"/>
          <w:sz w:val="24"/>
          <w:szCs w:val="24"/>
        </w:rPr>
        <w:t>leverage perusahaan i pada waktu t</w:t>
      </w:r>
      <w:r w:rsidR="006D19BD">
        <w:rPr>
          <w:rFonts w:ascii="Times New Roman" w:hAnsi="Times New Roman" w:cs="Times New Roman"/>
          <w:sz w:val="24"/>
          <w:szCs w:val="24"/>
          <w:lang w:val="en-US"/>
        </w:rPr>
        <w:t>.</w:t>
      </w:r>
      <w:r w:rsidR="00177BC8">
        <w:rPr>
          <w:rFonts w:ascii="Times New Roman" w:hAnsi="Times New Roman" w:cs="Times New Roman"/>
          <w:sz w:val="24"/>
          <w:szCs w:val="24"/>
          <w:lang w:val="en-US"/>
        </w:rPr>
        <w:t xml:space="preserve"> </w:t>
      </w:r>
    </w:p>
    <w:p w:rsidR="006D19BD" w:rsidRDefault="006D19BD" w:rsidP="008A299D">
      <w:pPr>
        <w:spacing w:after="0" w:line="360" w:lineRule="auto"/>
        <w:jc w:val="both"/>
        <w:rPr>
          <w:rFonts w:ascii="Times New Roman" w:hAnsi="Times New Roman" w:cs="Times New Roman"/>
          <w:b/>
          <w:sz w:val="24"/>
          <w:szCs w:val="24"/>
          <w:lang w:val="en-US"/>
        </w:rPr>
      </w:pPr>
    </w:p>
    <w:p w:rsidR="007B7110" w:rsidRPr="00D91F2C" w:rsidRDefault="00D91F2C" w:rsidP="008A299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DISKUSI</w:t>
      </w:r>
    </w:p>
    <w:p w:rsidR="007B7110" w:rsidRPr="00C1421E" w:rsidRDefault="007B7110" w:rsidP="00747DA9">
      <w:pPr>
        <w:spacing w:after="0" w:line="360" w:lineRule="auto"/>
        <w:ind w:firstLine="720"/>
        <w:jc w:val="both"/>
        <w:rPr>
          <w:rFonts w:ascii="Times New Roman" w:hAnsi="Times New Roman" w:cs="Times New Roman"/>
          <w:sz w:val="24"/>
          <w:szCs w:val="24"/>
        </w:rPr>
      </w:pPr>
      <w:r w:rsidRPr="00C1421E">
        <w:rPr>
          <w:rFonts w:ascii="Times New Roman" w:hAnsi="Times New Roman" w:cs="Times New Roman"/>
          <w:sz w:val="24"/>
          <w:szCs w:val="24"/>
        </w:rPr>
        <w:t>Urutan  pembahasan  secara  sistematis  adalah  sebagai  be</w:t>
      </w:r>
      <w:r w:rsidR="007663F5" w:rsidRPr="00C1421E">
        <w:rPr>
          <w:rFonts w:ascii="Times New Roman" w:hAnsi="Times New Roman" w:cs="Times New Roman"/>
          <w:sz w:val="24"/>
          <w:szCs w:val="24"/>
        </w:rPr>
        <w:t>rikut:  statistic  deskriptif</w:t>
      </w:r>
      <w:r w:rsidRPr="00C1421E">
        <w:rPr>
          <w:rFonts w:ascii="Times New Roman" w:hAnsi="Times New Roman" w:cs="Times New Roman"/>
          <w:sz w:val="24"/>
          <w:szCs w:val="24"/>
        </w:rPr>
        <w:t xml:space="preserve">,  uji  asumsi  klasik,  </w:t>
      </w:r>
      <w:r w:rsidR="007663F5" w:rsidRPr="00C1421E">
        <w:rPr>
          <w:rFonts w:ascii="Times New Roman" w:hAnsi="Times New Roman" w:cs="Times New Roman"/>
          <w:sz w:val="24"/>
          <w:szCs w:val="24"/>
        </w:rPr>
        <w:t xml:space="preserve">penentuan  model  regresi  data  panel, </w:t>
      </w:r>
      <w:r w:rsidRPr="00C1421E">
        <w:rPr>
          <w:rFonts w:ascii="Times New Roman" w:hAnsi="Times New Roman" w:cs="Times New Roman"/>
          <w:sz w:val="24"/>
          <w:szCs w:val="24"/>
        </w:rPr>
        <w:t>uji  hipotesis  dan  analisis  hasil penelitian serta implikasi manajerial</w:t>
      </w:r>
      <w:r w:rsidR="007663F5" w:rsidRPr="00C1421E">
        <w:rPr>
          <w:rFonts w:ascii="Times New Roman" w:hAnsi="Times New Roman" w:cs="Times New Roman"/>
          <w:sz w:val="24"/>
          <w:szCs w:val="24"/>
        </w:rPr>
        <w:t xml:space="preserve">. </w:t>
      </w:r>
    </w:p>
    <w:p w:rsidR="00FE10D5" w:rsidRPr="00C1421E" w:rsidRDefault="007663F5"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Statistik deskriptif</w:t>
      </w:r>
    </w:p>
    <w:p w:rsidR="007B7110" w:rsidRDefault="00FE10D5" w:rsidP="00D91F2C">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 xml:space="preserve">Berdasarkan hasil table </w:t>
      </w:r>
      <w:r w:rsidR="004A26EC">
        <w:rPr>
          <w:rFonts w:ascii="Times New Roman" w:hAnsi="Times New Roman" w:cs="Times New Roman"/>
          <w:sz w:val="24"/>
          <w:szCs w:val="24"/>
          <w:lang w:val="en-US"/>
        </w:rPr>
        <w:t>2</w:t>
      </w:r>
      <w:r w:rsidRPr="00C1421E">
        <w:rPr>
          <w:rFonts w:ascii="Times New Roman" w:hAnsi="Times New Roman" w:cs="Times New Roman"/>
          <w:sz w:val="24"/>
          <w:szCs w:val="24"/>
        </w:rPr>
        <w:t xml:space="preserve"> maka dapat diketahui bahwa pada variabel Corporate Social Responsibility Disclosure (CSRD) pada penelitian ini berkisar di 0,089 sampai dengan 0,519, Nilai rata-rata (mean) pengungkapan CSRD oleh perusahaan sebesar 0,23286 dengan standar deviasi 0,108385 ,  yang menunjukan bahwa data telah terdistribusi dengan baik. Pada variabel Media Exposure (ME),</w:t>
      </w:r>
      <w:r w:rsidR="00F6610D" w:rsidRPr="00C1421E">
        <w:rPr>
          <w:rFonts w:ascii="Times New Roman" w:hAnsi="Times New Roman" w:cs="Times New Roman"/>
          <w:sz w:val="24"/>
          <w:szCs w:val="24"/>
        </w:rPr>
        <w:t xml:space="preserve"> nilai rata-rata (mean) sebesar  0,76 dan nilai standar deviasinya sebesar 0,429. Pada variabel ukuran perusahaan (size), nilai rata-rata (mean) sebesar 28,50507dengan standar deviasi sebesar 1,547428 menunjukan bahwa data telah terdistribusi dengan baik. Pada variabel profitabilitas, rata-rata profitabilitas perusahaan sample sebesar 0,11085 dengan standar deviasi 0,135135. Hal ini menunjukan bahwa data tidak terdistribusi dengan baik.</w:t>
      </w:r>
    </w:p>
    <w:p w:rsidR="008F69AF" w:rsidRPr="008F69AF" w:rsidRDefault="008F69AF" w:rsidP="00D91F2C">
      <w:pPr>
        <w:spacing w:after="0" w:line="360" w:lineRule="auto"/>
        <w:ind w:firstLine="720"/>
        <w:jc w:val="both"/>
        <w:rPr>
          <w:rFonts w:ascii="Times New Roman" w:hAnsi="Times New Roman" w:cs="Times New Roman"/>
          <w:sz w:val="24"/>
          <w:szCs w:val="24"/>
          <w:lang w:val="en-US"/>
        </w:rPr>
      </w:pPr>
    </w:p>
    <w:tbl>
      <w:tblPr>
        <w:tblW w:w="7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5"/>
        <w:gridCol w:w="558"/>
        <w:gridCol w:w="1247"/>
        <w:gridCol w:w="1324"/>
        <w:gridCol w:w="1204"/>
        <w:gridCol w:w="1750"/>
      </w:tblGrid>
      <w:tr w:rsidR="00BF7E13" w:rsidRPr="00C1421E" w:rsidTr="004A26EC">
        <w:trPr>
          <w:cantSplit/>
          <w:jc w:val="center"/>
        </w:trPr>
        <w:tc>
          <w:tcPr>
            <w:tcW w:w="7378" w:type="dxa"/>
            <w:gridSpan w:val="6"/>
            <w:tcBorders>
              <w:top w:val="nil"/>
              <w:left w:val="nil"/>
              <w:bottom w:val="single" w:sz="4" w:space="0" w:color="auto"/>
              <w:right w:val="nil"/>
            </w:tcBorders>
            <w:shd w:val="clear" w:color="auto" w:fill="FFFFFF"/>
          </w:tcPr>
          <w:p w:rsidR="00BF7E13" w:rsidRDefault="00BF7E13" w:rsidP="00AD76A3">
            <w:pPr>
              <w:autoSpaceDE w:val="0"/>
              <w:autoSpaceDN w:val="0"/>
              <w:adjustRightInd w:val="0"/>
              <w:spacing w:after="0" w:line="360" w:lineRule="auto"/>
              <w:ind w:left="60" w:right="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Tabel </w:t>
            </w:r>
            <w:r w:rsidR="004A26EC">
              <w:rPr>
                <w:rFonts w:ascii="Times New Roman" w:hAnsi="Times New Roman" w:cs="Times New Roman"/>
                <w:b/>
                <w:bCs/>
                <w:color w:val="000000"/>
                <w:sz w:val="24"/>
                <w:szCs w:val="24"/>
                <w:lang w:val="en-US"/>
              </w:rPr>
              <w:t>2</w:t>
            </w:r>
            <w:r>
              <w:rPr>
                <w:rFonts w:ascii="Times New Roman" w:hAnsi="Times New Roman" w:cs="Times New Roman"/>
                <w:b/>
                <w:bCs/>
                <w:color w:val="000000"/>
                <w:sz w:val="24"/>
                <w:szCs w:val="24"/>
                <w:lang w:val="en-US"/>
              </w:rPr>
              <w:t xml:space="preserve">. </w:t>
            </w:r>
          </w:p>
          <w:p w:rsidR="00BF7E13" w:rsidRPr="00BF7E13" w:rsidRDefault="00BF7E13" w:rsidP="00FE6D2E">
            <w:pPr>
              <w:autoSpaceDE w:val="0"/>
              <w:autoSpaceDN w:val="0"/>
              <w:adjustRightInd w:val="0"/>
              <w:spacing w:after="0" w:line="360" w:lineRule="auto"/>
              <w:ind w:left="60" w:right="60"/>
              <w:jc w:val="center"/>
              <w:rPr>
                <w:rFonts w:ascii="Times New Roman" w:hAnsi="Times New Roman" w:cs="Times New Roman"/>
                <w:color w:val="000000"/>
                <w:sz w:val="24"/>
                <w:szCs w:val="24"/>
                <w:lang w:val="en-US"/>
              </w:rPr>
            </w:pPr>
            <w:r w:rsidRPr="00C1421E">
              <w:rPr>
                <w:rFonts w:ascii="Times New Roman" w:hAnsi="Times New Roman" w:cs="Times New Roman"/>
                <w:b/>
                <w:bCs/>
                <w:color w:val="000000"/>
                <w:sz w:val="24"/>
                <w:szCs w:val="24"/>
              </w:rPr>
              <w:t>Descriptive Statistics</w:t>
            </w:r>
          </w:p>
        </w:tc>
      </w:tr>
      <w:tr w:rsidR="00BF7E13" w:rsidRPr="0050413C" w:rsidTr="004A26EC">
        <w:trPr>
          <w:cantSplit/>
          <w:jc w:val="center"/>
        </w:trPr>
        <w:tc>
          <w:tcPr>
            <w:tcW w:w="1295"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rPr>
                <w:rFonts w:ascii="Times New Roman" w:hAnsi="Times New Roman" w:cs="Times New Roman"/>
                <w:b/>
                <w:sz w:val="24"/>
                <w:szCs w:val="24"/>
              </w:rPr>
            </w:pPr>
          </w:p>
        </w:tc>
        <w:tc>
          <w:tcPr>
            <w:tcW w:w="558"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50413C">
              <w:rPr>
                <w:rFonts w:ascii="Times New Roman" w:hAnsi="Times New Roman" w:cs="Times New Roman"/>
                <w:b/>
                <w:color w:val="000000"/>
                <w:sz w:val="24"/>
                <w:szCs w:val="24"/>
              </w:rPr>
              <w:t>N</w:t>
            </w:r>
          </w:p>
        </w:tc>
        <w:tc>
          <w:tcPr>
            <w:tcW w:w="1247"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50413C">
              <w:rPr>
                <w:rFonts w:ascii="Times New Roman" w:hAnsi="Times New Roman" w:cs="Times New Roman"/>
                <w:b/>
                <w:color w:val="000000"/>
                <w:sz w:val="24"/>
                <w:szCs w:val="24"/>
              </w:rPr>
              <w:t>Minimum</w:t>
            </w:r>
          </w:p>
        </w:tc>
        <w:tc>
          <w:tcPr>
            <w:tcW w:w="1324"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50413C">
              <w:rPr>
                <w:rFonts w:ascii="Times New Roman" w:hAnsi="Times New Roman" w:cs="Times New Roman"/>
                <w:b/>
                <w:color w:val="000000"/>
                <w:sz w:val="24"/>
                <w:szCs w:val="24"/>
              </w:rPr>
              <w:t>Maximum</w:t>
            </w:r>
          </w:p>
        </w:tc>
        <w:tc>
          <w:tcPr>
            <w:tcW w:w="1204"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50413C">
              <w:rPr>
                <w:rFonts w:ascii="Times New Roman" w:hAnsi="Times New Roman" w:cs="Times New Roman"/>
                <w:b/>
                <w:color w:val="000000"/>
                <w:sz w:val="24"/>
                <w:szCs w:val="24"/>
              </w:rPr>
              <w:t>Mean</w:t>
            </w:r>
          </w:p>
        </w:tc>
        <w:tc>
          <w:tcPr>
            <w:tcW w:w="1750" w:type="dxa"/>
            <w:tcBorders>
              <w:top w:val="single" w:sz="4" w:space="0" w:color="auto"/>
              <w:left w:val="nil"/>
              <w:bottom w:val="single" w:sz="4" w:space="0" w:color="auto"/>
              <w:right w:val="nil"/>
            </w:tcBorders>
            <w:shd w:val="clear" w:color="auto" w:fill="D9D9D9" w:themeFill="background1" w:themeFillShade="D9"/>
          </w:tcPr>
          <w:p w:rsidR="00BF7E13" w:rsidRPr="0050413C" w:rsidRDefault="00BF7E13" w:rsidP="00AD76A3">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50413C">
              <w:rPr>
                <w:rFonts w:ascii="Times New Roman" w:hAnsi="Times New Roman" w:cs="Times New Roman"/>
                <w:b/>
                <w:color w:val="000000"/>
                <w:sz w:val="24"/>
                <w:szCs w:val="24"/>
              </w:rPr>
              <w:t>Std. Deviation</w:t>
            </w:r>
          </w:p>
        </w:tc>
      </w:tr>
      <w:tr w:rsidR="00BF7E13" w:rsidRPr="00C1421E" w:rsidTr="004A26EC">
        <w:trPr>
          <w:cantSplit/>
          <w:jc w:val="center"/>
        </w:trPr>
        <w:tc>
          <w:tcPr>
            <w:tcW w:w="1295" w:type="dxa"/>
            <w:tcBorders>
              <w:top w:val="single" w:sz="4" w:space="0" w:color="auto"/>
              <w:left w:val="nil"/>
              <w:bottom w:val="nil"/>
              <w:right w:val="nil"/>
            </w:tcBorders>
            <w:shd w:val="clear" w:color="auto" w:fill="FFFFFF"/>
            <w:vAlign w:val="center"/>
          </w:tcPr>
          <w:p w:rsidR="00BF7E13" w:rsidRPr="00FE6D2E" w:rsidRDefault="00BF7E13" w:rsidP="00861E45">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CS</w:t>
            </w:r>
            <w:r w:rsidR="00861E45" w:rsidRPr="00FE6D2E">
              <w:rPr>
                <w:rFonts w:ascii="Times New Roman" w:hAnsi="Times New Roman" w:cs="Times New Roman"/>
                <w:b/>
                <w:color w:val="000000"/>
                <w:sz w:val="24"/>
                <w:szCs w:val="24"/>
                <w:lang w:val="en-US"/>
              </w:rPr>
              <w:t>R</w:t>
            </w:r>
            <w:r w:rsidRPr="00FE6D2E">
              <w:rPr>
                <w:rFonts w:ascii="Times New Roman" w:hAnsi="Times New Roman" w:cs="Times New Roman"/>
                <w:b/>
                <w:color w:val="000000"/>
                <w:sz w:val="24"/>
                <w:szCs w:val="24"/>
              </w:rPr>
              <w:t>D</w:t>
            </w:r>
          </w:p>
        </w:tc>
        <w:tc>
          <w:tcPr>
            <w:tcW w:w="558" w:type="dxa"/>
            <w:tcBorders>
              <w:top w:val="single" w:sz="4" w:space="0" w:color="auto"/>
              <w:left w:val="nil"/>
              <w:bottom w:val="nil"/>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single" w:sz="4" w:space="0" w:color="auto"/>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,089</w:t>
            </w:r>
          </w:p>
        </w:tc>
        <w:tc>
          <w:tcPr>
            <w:tcW w:w="1324" w:type="dxa"/>
            <w:tcBorders>
              <w:top w:val="single" w:sz="4" w:space="0" w:color="auto"/>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,519</w:t>
            </w:r>
          </w:p>
        </w:tc>
        <w:tc>
          <w:tcPr>
            <w:tcW w:w="1204" w:type="dxa"/>
            <w:tcBorders>
              <w:top w:val="single" w:sz="4" w:space="0" w:color="auto"/>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,23286</w:t>
            </w:r>
          </w:p>
        </w:tc>
        <w:tc>
          <w:tcPr>
            <w:tcW w:w="1750" w:type="dxa"/>
            <w:tcBorders>
              <w:top w:val="single" w:sz="4" w:space="0" w:color="auto"/>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,108385</w:t>
            </w:r>
          </w:p>
        </w:tc>
      </w:tr>
      <w:tr w:rsidR="00BF7E13" w:rsidRPr="00C1421E" w:rsidTr="004A26EC">
        <w:trPr>
          <w:cantSplit/>
          <w:jc w:val="center"/>
        </w:trPr>
        <w:tc>
          <w:tcPr>
            <w:tcW w:w="1295" w:type="dxa"/>
            <w:tcBorders>
              <w:top w:val="nil"/>
              <w:left w:val="nil"/>
              <w:bottom w:val="nil"/>
              <w:right w:val="nil"/>
            </w:tcBorders>
            <w:shd w:val="clear" w:color="auto" w:fill="FFFFFF"/>
            <w:vAlign w:val="center"/>
          </w:tcPr>
          <w:p w:rsidR="00BF7E13" w:rsidRPr="00FE6D2E" w:rsidRDefault="00BF7E13" w:rsidP="00BF7E13">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ME</w:t>
            </w:r>
          </w:p>
        </w:tc>
        <w:tc>
          <w:tcPr>
            <w:tcW w:w="558" w:type="dxa"/>
            <w:tcBorders>
              <w:top w:val="nil"/>
              <w:left w:val="nil"/>
              <w:bottom w:val="nil"/>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w:t>
            </w:r>
          </w:p>
        </w:tc>
        <w:tc>
          <w:tcPr>
            <w:tcW w:w="132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w:t>
            </w:r>
          </w:p>
        </w:tc>
        <w:tc>
          <w:tcPr>
            <w:tcW w:w="1204" w:type="dxa"/>
            <w:tcBorders>
              <w:top w:val="nil"/>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,76</w:t>
            </w:r>
          </w:p>
        </w:tc>
        <w:tc>
          <w:tcPr>
            <w:tcW w:w="1750" w:type="dxa"/>
            <w:tcBorders>
              <w:top w:val="nil"/>
              <w:left w:val="nil"/>
              <w:bottom w:val="nil"/>
              <w:right w:val="nil"/>
            </w:tcBorders>
            <w:shd w:val="clear" w:color="auto" w:fill="FFFFFF"/>
          </w:tcPr>
          <w:p w:rsidR="00BF7E13" w:rsidRPr="00C1421E" w:rsidRDefault="00FE6D2E"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BF7E13" w:rsidRPr="00C1421E">
              <w:rPr>
                <w:rFonts w:ascii="Times New Roman" w:hAnsi="Times New Roman" w:cs="Times New Roman"/>
                <w:color w:val="000000"/>
                <w:sz w:val="24"/>
                <w:szCs w:val="24"/>
              </w:rPr>
              <w:t>,429</w:t>
            </w:r>
          </w:p>
        </w:tc>
      </w:tr>
      <w:tr w:rsidR="00BF7E13" w:rsidRPr="00C1421E" w:rsidTr="004A26EC">
        <w:trPr>
          <w:cantSplit/>
          <w:jc w:val="center"/>
        </w:trPr>
        <w:tc>
          <w:tcPr>
            <w:tcW w:w="1295" w:type="dxa"/>
            <w:tcBorders>
              <w:top w:val="nil"/>
              <w:left w:val="nil"/>
              <w:bottom w:val="nil"/>
              <w:right w:val="nil"/>
            </w:tcBorders>
            <w:shd w:val="clear" w:color="auto" w:fill="FFFFFF"/>
            <w:vAlign w:val="center"/>
          </w:tcPr>
          <w:p w:rsidR="00BF7E13" w:rsidRPr="00FE6D2E" w:rsidRDefault="00BF7E13" w:rsidP="00BF7E13">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SIZE</w:t>
            </w:r>
          </w:p>
        </w:tc>
        <w:tc>
          <w:tcPr>
            <w:tcW w:w="558" w:type="dxa"/>
            <w:tcBorders>
              <w:top w:val="nil"/>
              <w:left w:val="nil"/>
              <w:bottom w:val="nil"/>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25,798</w:t>
            </w:r>
          </w:p>
        </w:tc>
        <w:tc>
          <w:tcPr>
            <w:tcW w:w="132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32,151</w:t>
            </w:r>
          </w:p>
        </w:tc>
        <w:tc>
          <w:tcPr>
            <w:tcW w:w="120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28,50507</w:t>
            </w:r>
          </w:p>
        </w:tc>
        <w:tc>
          <w:tcPr>
            <w:tcW w:w="1750"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1,547428</w:t>
            </w:r>
          </w:p>
        </w:tc>
      </w:tr>
      <w:tr w:rsidR="00BF7E13" w:rsidRPr="00C1421E" w:rsidTr="004A26EC">
        <w:trPr>
          <w:cantSplit/>
          <w:jc w:val="center"/>
        </w:trPr>
        <w:tc>
          <w:tcPr>
            <w:tcW w:w="1295" w:type="dxa"/>
            <w:tcBorders>
              <w:top w:val="nil"/>
              <w:left w:val="nil"/>
              <w:bottom w:val="nil"/>
              <w:right w:val="nil"/>
            </w:tcBorders>
            <w:shd w:val="clear" w:color="auto" w:fill="FFFFFF"/>
            <w:vAlign w:val="center"/>
          </w:tcPr>
          <w:p w:rsidR="00BF7E13" w:rsidRPr="00FE6D2E" w:rsidRDefault="00BF7E13" w:rsidP="00BF7E13">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ROA</w:t>
            </w:r>
          </w:p>
        </w:tc>
        <w:tc>
          <w:tcPr>
            <w:tcW w:w="558" w:type="dxa"/>
            <w:tcBorders>
              <w:top w:val="nil"/>
              <w:left w:val="nil"/>
              <w:bottom w:val="nil"/>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-,129</w:t>
            </w:r>
          </w:p>
        </w:tc>
        <w:tc>
          <w:tcPr>
            <w:tcW w:w="132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,670</w:t>
            </w:r>
          </w:p>
        </w:tc>
        <w:tc>
          <w:tcPr>
            <w:tcW w:w="120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,11085</w:t>
            </w:r>
          </w:p>
        </w:tc>
        <w:tc>
          <w:tcPr>
            <w:tcW w:w="1750"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,135135</w:t>
            </w:r>
          </w:p>
        </w:tc>
      </w:tr>
      <w:tr w:rsidR="00BF7E13" w:rsidRPr="00C1421E" w:rsidTr="004A26EC">
        <w:trPr>
          <w:cantSplit/>
          <w:jc w:val="center"/>
        </w:trPr>
        <w:tc>
          <w:tcPr>
            <w:tcW w:w="1295" w:type="dxa"/>
            <w:tcBorders>
              <w:top w:val="nil"/>
              <w:left w:val="nil"/>
              <w:bottom w:val="nil"/>
              <w:right w:val="nil"/>
            </w:tcBorders>
            <w:shd w:val="clear" w:color="auto" w:fill="FFFFFF"/>
            <w:vAlign w:val="center"/>
          </w:tcPr>
          <w:p w:rsidR="00BF7E13" w:rsidRPr="00FE6D2E" w:rsidRDefault="00BF7E13" w:rsidP="00BF7E13">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DER</w:t>
            </w:r>
          </w:p>
        </w:tc>
        <w:tc>
          <w:tcPr>
            <w:tcW w:w="558" w:type="dxa"/>
            <w:tcBorders>
              <w:top w:val="nil"/>
              <w:left w:val="nil"/>
              <w:bottom w:val="nil"/>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-31,030</w:t>
            </w:r>
          </w:p>
        </w:tc>
        <w:tc>
          <w:tcPr>
            <w:tcW w:w="132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70,830</w:t>
            </w:r>
          </w:p>
        </w:tc>
        <w:tc>
          <w:tcPr>
            <w:tcW w:w="1204"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1,21199</w:t>
            </w:r>
          </w:p>
        </w:tc>
        <w:tc>
          <w:tcPr>
            <w:tcW w:w="1750" w:type="dxa"/>
            <w:tcBorders>
              <w:top w:val="nil"/>
              <w:left w:val="nil"/>
              <w:bottom w:val="nil"/>
              <w:right w:val="nil"/>
            </w:tcBorders>
            <w:shd w:val="clear" w:color="auto" w:fill="FFFFFF"/>
          </w:tcPr>
          <w:p w:rsidR="00BF7E13" w:rsidRPr="00C1421E" w:rsidRDefault="00BF7E13" w:rsidP="00AD76A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8,141201</w:t>
            </w:r>
          </w:p>
        </w:tc>
      </w:tr>
      <w:tr w:rsidR="00BF7E13" w:rsidRPr="00C1421E" w:rsidTr="004A26EC">
        <w:trPr>
          <w:cantSplit/>
          <w:jc w:val="center"/>
        </w:trPr>
        <w:tc>
          <w:tcPr>
            <w:tcW w:w="1295" w:type="dxa"/>
            <w:tcBorders>
              <w:top w:val="nil"/>
              <w:left w:val="nil"/>
              <w:bottom w:val="single" w:sz="4" w:space="0" w:color="auto"/>
              <w:right w:val="nil"/>
            </w:tcBorders>
            <w:shd w:val="clear" w:color="auto" w:fill="FFFFFF"/>
            <w:vAlign w:val="center"/>
          </w:tcPr>
          <w:p w:rsidR="00BF7E13" w:rsidRPr="00FE6D2E" w:rsidRDefault="00BF7E13" w:rsidP="00AD76A3">
            <w:pPr>
              <w:autoSpaceDE w:val="0"/>
              <w:autoSpaceDN w:val="0"/>
              <w:adjustRightInd w:val="0"/>
              <w:spacing w:after="0" w:line="360" w:lineRule="auto"/>
              <w:ind w:left="60" w:right="60"/>
              <w:rPr>
                <w:rFonts w:ascii="Times New Roman" w:hAnsi="Times New Roman" w:cs="Times New Roman"/>
                <w:b/>
                <w:color w:val="000000"/>
                <w:sz w:val="24"/>
                <w:szCs w:val="24"/>
              </w:rPr>
            </w:pPr>
            <w:r w:rsidRPr="00FE6D2E">
              <w:rPr>
                <w:rFonts w:ascii="Times New Roman" w:hAnsi="Times New Roman" w:cs="Times New Roman"/>
                <w:b/>
                <w:color w:val="000000"/>
                <w:sz w:val="24"/>
                <w:szCs w:val="24"/>
              </w:rPr>
              <w:t>Valid N (listwise)</w:t>
            </w:r>
          </w:p>
        </w:tc>
        <w:tc>
          <w:tcPr>
            <w:tcW w:w="558" w:type="dxa"/>
            <w:tcBorders>
              <w:top w:val="nil"/>
              <w:left w:val="nil"/>
              <w:bottom w:val="single" w:sz="4" w:space="0" w:color="auto"/>
              <w:right w:val="nil"/>
            </w:tcBorders>
            <w:shd w:val="clear" w:color="auto" w:fill="FFFFFF"/>
          </w:tcPr>
          <w:p w:rsidR="00BF7E13" w:rsidRPr="00C1421E" w:rsidRDefault="00BF7E13" w:rsidP="0050413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c>
          <w:tcPr>
            <w:tcW w:w="1247" w:type="dxa"/>
            <w:tcBorders>
              <w:top w:val="nil"/>
              <w:left w:val="nil"/>
              <w:bottom w:val="single" w:sz="4" w:space="0" w:color="auto"/>
              <w:right w:val="nil"/>
            </w:tcBorders>
            <w:shd w:val="clear" w:color="auto" w:fill="FFFFFF"/>
          </w:tcPr>
          <w:p w:rsidR="00BF7E13" w:rsidRPr="00C1421E" w:rsidRDefault="00BF7E13" w:rsidP="00AD76A3">
            <w:pPr>
              <w:autoSpaceDE w:val="0"/>
              <w:autoSpaceDN w:val="0"/>
              <w:adjustRightInd w:val="0"/>
              <w:spacing w:after="0" w:line="360" w:lineRule="auto"/>
              <w:rPr>
                <w:rFonts w:ascii="Times New Roman" w:hAnsi="Times New Roman" w:cs="Times New Roman"/>
                <w:sz w:val="24"/>
                <w:szCs w:val="24"/>
              </w:rPr>
            </w:pPr>
          </w:p>
        </w:tc>
        <w:tc>
          <w:tcPr>
            <w:tcW w:w="1324" w:type="dxa"/>
            <w:tcBorders>
              <w:top w:val="nil"/>
              <w:left w:val="nil"/>
              <w:bottom w:val="single" w:sz="4" w:space="0" w:color="auto"/>
              <w:right w:val="nil"/>
            </w:tcBorders>
            <w:shd w:val="clear" w:color="auto" w:fill="FFFFFF"/>
          </w:tcPr>
          <w:p w:rsidR="00BF7E13" w:rsidRPr="00C1421E" w:rsidRDefault="00BF7E13" w:rsidP="00AD76A3">
            <w:pPr>
              <w:autoSpaceDE w:val="0"/>
              <w:autoSpaceDN w:val="0"/>
              <w:adjustRightInd w:val="0"/>
              <w:spacing w:after="0" w:line="360" w:lineRule="auto"/>
              <w:rPr>
                <w:rFonts w:ascii="Times New Roman" w:hAnsi="Times New Roman" w:cs="Times New Roman"/>
                <w:sz w:val="24"/>
                <w:szCs w:val="24"/>
              </w:rPr>
            </w:pPr>
          </w:p>
        </w:tc>
        <w:tc>
          <w:tcPr>
            <w:tcW w:w="1204" w:type="dxa"/>
            <w:tcBorders>
              <w:top w:val="nil"/>
              <w:left w:val="nil"/>
              <w:bottom w:val="single" w:sz="4" w:space="0" w:color="auto"/>
              <w:right w:val="nil"/>
            </w:tcBorders>
            <w:shd w:val="clear" w:color="auto" w:fill="FFFFFF"/>
          </w:tcPr>
          <w:p w:rsidR="00BF7E13" w:rsidRPr="00C1421E" w:rsidRDefault="00BF7E13" w:rsidP="00AD76A3">
            <w:pPr>
              <w:autoSpaceDE w:val="0"/>
              <w:autoSpaceDN w:val="0"/>
              <w:adjustRightInd w:val="0"/>
              <w:spacing w:after="0" w:line="360" w:lineRule="auto"/>
              <w:rPr>
                <w:rFonts w:ascii="Times New Roman" w:hAnsi="Times New Roman" w:cs="Times New Roman"/>
                <w:sz w:val="24"/>
                <w:szCs w:val="24"/>
              </w:rPr>
            </w:pPr>
          </w:p>
        </w:tc>
        <w:tc>
          <w:tcPr>
            <w:tcW w:w="1750" w:type="dxa"/>
            <w:tcBorders>
              <w:top w:val="nil"/>
              <w:left w:val="nil"/>
              <w:bottom w:val="single" w:sz="4" w:space="0" w:color="auto"/>
              <w:right w:val="nil"/>
            </w:tcBorders>
            <w:shd w:val="clear" w:color="auto" w:fill="FFFFFF"/>
          </w:tcPr>
          <w:p w:rsidR="00BF7E13" w:rsidRPr="00C1421E" w:rsidRDefault="00BF7E13" w:rsidP="00AD76A3">
            <w:pPr>
              <w:autoSpaceDE w:val="0"/>
              <w:autoSpaceDN w:val="0"/>
              <w:adjustRightInd w:val="0"/>
              <w:spacing w:after="0" w:line="360" w:lineRule="auto"/>
              <w:rPr>
                <w:rFonts w:ascii="Times New Roman" w:hAnsi="Times New Roman" w:cs="Times New Roman"/>
                <w:sz w:val="24"/>
                <w:szCs w:val="24"/>
              </w:rPr>
            </w:pPr>
          </w:p>
        </w:tc>
      </w:tr>
    </w:tbl>
    <w:p w:rsidR="00BF7E13" w:rsidRPr="009855B5" w:rsidRDefault="009855B5" w:rsidP="009855B5">
      <w:pPr>
        <w:autoSpaceDE w:val="0"/>
        <w:autoSpaceDN w:val="0"/>
        <w:adjustRightInd w:val="0"/>
        <w:spacing w:after="0" w:line="360" w:lineRule="auto"/>
        <w:ind w:firstLine="720"/>
        <w:rPr>
          <w:rFonts w:ascii="Times New Roman" w:eastAsia="Calibri" w:hAnsi="Times New Roman" w:cs="Times New Roman"/>
          <w:sz w:val="20"/>
          <w:szCs w:val="20"/>
          <w:lang w:val="en-US"/>
        </w:rPr>
      </w:pPr>
      <w:r w:rsidRPr="009855B5">
        <w:rPr>
          <w:rFonts w:ascii="Times New Roman" w:eastAsia="Calibri" w:hAnsi="Times New Roman" w:cs="Times New Roman"/>
          <w:sz w:val="20"/>
          <w:szCs w:val="20"/>
          <w:lang w:val="en-US"/>
        </w:rPr>
        <w:t>Sumber: diolah sendiri menggunakan software statistik</w:t>
      </w:r>
    </w:p>
    <w:p w:rsidR="00D91F2C" w:rsidRPr="00D91F2C" w:rsidRDefault="00D91F2C" w:rsidP="00D91F2C">
      <w:pPr>
        <w:spacing w:after="0" w:line="360" w:lineRule="auto"/>
        <w:ind w:firstLine="720"/>
        <w:jc w:val="both"/>
        <w:rPr>
          <w:rFonts w:ascii="Times New Roman" w:hAnsi="Times New Roman" w:cs="Times New Roman"/>
          <w:sz w:val="24"/>
          <w:szCs w:val="24"/>
          <w:lang w:val="en-US"/>
        </w:rPr>
      </w:pPr>
    </w:p>
    <w:p w:rsidR="007663F5" w:rsidRDefault="00747DA9" w:rsidP="00200D5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Hasil </w:t>
      </w:r>
      <w:r w:rsidR="000B0E24">
        <w:rPr>
          <w:rFonts w:ascii="Times New Roman" w:hAnsi="Times New Roman" w:cs="Times New Roman"/>
          <w:sz w:val="24"/>
          <w:szCs w:val="24"/>
          <w:lang w:val="en-US"/>
        </w:rPr>
        <w:t xml:space="preserve">uji normalitas residual  </w:t>
      </w:r>
      <w:r w:rsidR="009B58B3">
        <w:rPr>
          <w:rFonts w:ascii="Times New Roman" w:hAnsi="Times New Roman" w:cs="Times New Roman"/>
          <w:sz w:val="24"/>
          <w:szCs w:val="24"/>
          <w:lang w:val="en-US"/>
        </w:rPr>
        <w:t xml:space="preserve">atas hasil </w:t>
      </w:r>
      <w:r w:rsidR="000B0E24">
        <w:rPr>
          <w:rFonts w:ascii="Times New Roman" w:hAnsi="Times New Roman" w:cs="Times New Roman"/>
          <w:sz w:val="24"/>
          <w:szCs w:val="24"/>
          <w:lang w:val="en-US"/>
        </w:rPr>
        <w:t>regresi data pa</w:t>
      </w:r>
      <w:r w:rsidR="00200D5A">
        <w:rPr>
          <w:rFonts w:ascii="Times New Roman" w:hAnsi="Times New Roman" w:cs="Times New Roman"/>
          <w:sz w:val="24"/>
          <w:szCs w:val="24"/>
          <w:lang w:val="en-US"/>
        </w:rPr>
        <w:t xml:space="preserve">nel yang digunakan dapat dilihat pada </w:t>
      </w:r>
      <w:r w:rsidR="00F6610D" w:rsidRPr="00C1421E">
        <w:rPr>
          <w:rFonts w:ascii="Times New Roman" w:hAnsi="Times New Roman" w:cs="Times New Roman"/>
          <w:sz w:val="24"/>
          <w:szCs w:val="24"/>
        </w:rPr>
        <w:t xml:space="preserve">Tabel </w:t>
      </w:r>
      <w:r w:rsidR="004A26EC">
        <w:rPr>
          <w:rFonts w:ascii="Times New Roman" w:hAnsi="Times New Roman" w:cs="Times New Roman"/>
          <w:sz w:val="24"/>
          <w:szCs w:val="24"/>
          <w:lang w:val="en-US"/>
        </w:rPr>
        <w:t>3</w:t>
      </w:r>
      <w:r w:rsidR="00200D5A">
        <w:rPr>
          <w:rFonts w:ascii="Times New Roman" w:hAnsi="Times New Roman" w:cs="Times New Roman"/>
          <w:sz w:val="24"/>
          <w:szCs w:val="24"/>
          <w:lang w:val="en-US"/>
        </w:rPr>
        <w:t xml:space="preserve">. </w:t>
      </w:r>
      <w:r w:rsidR="00200D5A">
        <w:rPr>
          <w:rFonts w:ascii="Times New Roman" w:hAnsi="Times New Roman" w:cs="Times New Roman"/>
          <w:sz w:val="24"/>
          <w:szCs w:val="24"/>
        </w:rPr>
        <w:t xml:space="preserve"> </w:t>
      </w:r>
      <w:r w:rsidR="00210954">
        <w:rPr>
          <w:rFonts w:ascii="Times New Roman" w:hAnsi="Times New Roman" w:cs="Times New Roman"/>
          <w:sz w:val="24"/>
          <w:szCs w:val="24"/>
          <w:lang w:val="en-US"/>
        </w:rPr>
        <w:t>U</w:t>
      </w:r>
      <w:r w:rsidR="007663F5" w:rsidRPr="00C1421E">
        <w:rPr>
          <w:rFonts w:ascii="Times New Roman" w:hAnsi="Times New Roman" w:cs="Times New Roman"/>
          <w:sz w:val="24"/>
          <w:szCs w:val="24"/>
        </w:rPr>
        <w:t xml:space="preserve">ji normalitas </w:t>
      </w:r>
      <w:r w:rsidR="00210954">
        <w:rPr>
          <w:rFonts w:ascii="Times New Roman" w:hAnsi="Times New Roman" w:cs="Times New Roman"/>
          <w:sz w:val="24"/>
          <w:szCs w:val="24"/>
          <w:lang w:val="en-US"/>
        </w:rPr>
        <w:t xml:space="preserve">yang dilakukan menggunakan </w:t>
      </w:r>
      <w:r w:rsidR="007663F5" w:rsidRPr="00C1421E">
        <w:rPr>
          <w:rFonts w:ascii="Times New Roman" w:hAnsi="Times New Roman" w:cs="Times New Roman"/>
          <w:sz w:val="24"/>
          <w:szCs w:val="24"/>
        </w:rPr>
        <w:t>One-Sample Kolmogorov Smirnov Test</w:t>
      </w:r>
      <w:r w:rsidR="00210954">
        <w:rPr>
          <w:rFonts w:ascii="Times New Roman" w:hAnsi="Times New Roman" w:cs="Times New Roman"/>
          <w:sz w:val="24"/>
          <w:szCs w:val="24"/>
          <w:lang w:val="en-US"/>
        </w:rPr>
        <w:t xml:space="preserve">. Residual regrsi data panel yang dihasilkna menunjukan </w:t>
      </w:r>
      <w:r w:rsidR="007663F5" w:rsidRPr="00C1421E">
        <w:rPr>
          <w:rFonts w:ascii="Times New Roman" w:hAnsi="Times New Roman" w:cs="Times New Roman"/>
          <w:sz w:val="24"/>
          <w:szCs w:val="24"/>
        </w:rPr>
        <w:t xml:space="preserve"> nilai Asymp. Sig. (2-tailed) sebesar 0,303 dan lebih dari 0,05, </w:t>
      </w:r>
      <w:r w:rsidR="00C802A0">
        <w:rPr>
          <w:rFonts w:ascii="Times New Roman" w:hAnsi="Times New Roman" w:cs="Times New Roman"/>
          <w:sz w:val="24"/>
          <w:szCs w:val="24"/>
          <w:lang w:val="en-US"/>
        </w:rPr>
        <w:t xml:space="preserve">dengan demikian </w:t>
      </w:r>
      <w:r w:rsidR="007663F5" w:rsidRPr="00C1421E">
        <w:rPr>
          <w:rFonts w:ascii="Times New Roman" w:hAnsi="Times New Roman" w:cs="Times New Roman"/>
          <w:sz w:val="24"/>
          <w:szCs w:val="24"/>
        </w:rPr>
        <w:t>maka  residual data terdistribusi normal.</w:t>
      </w:r>
    </w:p>
    <w:p w:rsidR="008F69AF" w:rsidRDefault="008F69AF" w:rsidP="00200D5A">
      <w:pPr>
        <w:pStyle w:val="ListParagraph"/>
        <w:spacing w:after="0" w:line="360" w:lineRule="auto"/>
        <w:ind w:left="0" w:firstLine="720"/>
        <w:jc w:val="both"/>
        <w:rPr>
          <w:rFonts w:ascii="Times New Roman" w:hAnsi="Times New Roman" w:cs="Times New Roman"/>
          <w:sz w:val="24"/>
          <w:szCs w:val="24"/>
          <w:lang w:val="en-US"/>
        </w:rPr>
      </w:pPr>
    </w:p>
    <w:p w:rsidR="008F69AF" w:rsidRDefault="008F69AF" w:rsidP="00200D5A">
      <w:pPr>
        <w:pStyle w:val="ListParagraph"/>
        <w:spacing w:after="0" w:line="360" w:lineRule="auto"/>
        <w:ind w:left="0" w:firstLine="720"/>
        <w:jc w:val="both"/>
        <w:rPr>
          <w:rFonts w:ascii="Times New Roman" w:hAnsi="Times New Roman" w:cs="Times New Roman"/>
          <w:sz w:val="24"/>
          <w:szCs w:val="24"/>
          <w:lang w:val="en-US"/>
        </w:rPr>
      </w:pPr>
    </w:p>
    <w:p w:rsidR="008F69AF" w:rsidRDefault="008F69AF" w:rsidP="00200D5A">
      <w:pPr>
        <w:pStyle w:val="ListParagraph"/>
        <w:spacing w:after="0" w:line="360" w:lineRule="auto"/>
        <w:ind w:left="0" w:firstLine="720"/>
        <w:jc w:val="both"/>
        <w:rPr>
          <w:rFonts w:ascii="Times New Roman" w:hAnsi="Times New Roman" w:cs="Times New Roman"/>
          <w:sz w:val="24"/>
          <w:szCs w:val="24"/>
          <w:lang w:val="en-US"/>
        </w:rPr>
      </w:pPr>
    </w:p>
    <w:p w:rsidR="008F69AF" w:rsidRPr="008F69AF" w:rsidRDefault="008F69AF" w:rsidP="00200D5A">
      <w:pPr>
        <w:pStyle w:val="ListParagraph"/>
        <w:spacing w:after="0" w:line="360" w:lineRule="auto"/>
        <w:ind w:left="0" w:firstLine="720"/>
        <w:jc w:val="both"/>
        <w:rPr>
          <w:rFonts w:ascii="Times New Roman" w:hAnsi="Times New Roman" w:cs="Times New Roman"/>
          <w:sz w:val="24"/>
          <w:szCs w:val="24"/>
          <w:lang w:val="en-US"/>
        </w:rPr>
      </w:pPr>
    </w:p>
    <w:p w:rsidR="00F27077" w:rsidRDefault="00CA76C7" w:rsidP="005B4FD8">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sz w:val="24"/>
          <w:szCs w:val="24"/>
          <w:lang w:val="en-US"/>
        </w:rPr>
        <w:t xml:space="preserve">Tabel </w:t>
      </w:r>
      <w:r w:rsidR="004A26EC">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00F27077" w:rsidRPr="00C1421E">
        <w:rPr>
          <w:rFonts w:ascii="Times New Roman" w:hAnsi="Times New Roman" w:cs="Times New Roman"/>
          <w:b/>
          <w:sz w:val="24"/>
          <w:szCs w:val="24"/>
        </w:rPr>
        <w:t>Hasil Uji Normalitas</w:t>
      </w:r>
      <w:r w:rsidR="005B4FD8">
        <w:rPr>
          <w:rFonts w:ascii="Times New Roman" w:hAnsi="Times New Roman" w:cs="Times New Roman"/>
          <w:b/>
          <w:sz w:val="24"/>
          <w:szCs w:val="24"/>
          <w:lang w:val="en-US"/>
        </w:rPr>
        <w:br/>
      </w:r>
      <w:r w:rsidR="005B4FD8">
        <w:rPr>
          <w:rFonts w:ascii="Times New Roman" w:hAnsi="Times New Roman" w:cs="Times New Roman"/>
          <w:b/>
          <w:bCs/>
          <w:color w:val="000000"/>
          <w:sz w:val="24"/>
          <w:szCs w:val="24"/>
          <w:lang w:val="en-US"/>
        </w:rPr>
        <w:t xml:space="preserve">Menggunakan </w:t>
      </w:r>
      <w:r w:rsidR="005B4FD8" w:rsidRPr="00C1421E">
        <w:rPr>
          <w:rFonts w:ascii="Times New Roman" w:hAnsi="Times New Roman" w:cs="Times New Roman"/>
          <w:b/>
          <w:bCs/>
          <w:color w:val="000000"/>
          <w:sz w:val="24"/>
          <w:szCs w:val="24"/>
        </w:rPr>
        <w:t>One-Sample Kolmogorov-Smirnov Test</w:t>
      </w:r>
    </w:p>
    <w:p w:rsidR="005B4FD8" w:rsidRPr="005B4FD8" w:rsidRDefault="005B4FD8" w:rsidP="005B4FD8">
      <w:pPr>
        <w:spacing w:after="0" w:line="240" w:lineRule="auto"/>
        <w:jc w:val="center"/>
        <w:rPr>
          <w:rFonts w:ascii="Times New Roman" w:hAnsi="Times New Roman" w:cs="Times New Roman"/>
          <w:b/>
          <w:sz w:val="24"/>
          <w:szCs w:val="24"/>
          <w:lang w:val="en-US"/>
        </w:rPr>
      </w:pPr>
    </w:p>
    <w:tbl>
      <w:tblPr>
        <w:tblW w:w="55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752"/>
      </w:tblGrid>
      <w:tr w:rsidR="00F27077" w:rsidRPr="00C1421E" w:rsidTr="005B4FD8">
        <w:trPr>
          <w:cantSplit/>
          <w:jc w:val="center"/>
        </w:trPr>
        <w:tc>
          <w:tcPr>
            <w:tcW w:w="3805" w:type="dxa"/>
            <w:gridSpan w:val="2"/>
            <w:tcBorders>
              <w:top w:val="single" w:sz="4" w:space="0" w:color="auto"/>
              <w:left w:val="nil"/>
              <w:bottom w:val="single" w:sz="4" w:space="0" w:color="auto"/>
              <w:right w:val="nil"/>
            </w:tcBorders>
            <w:shd w:val="clear" w:color="auto" w:fill="D9D9D9" w:themeFill="background1" w:themeFillShade="D9"/>
          </w:tcPr>
          <w:p w:rsidR="00F27077" w:rsidRPr="00C1421E" w:rsidRDefault="00F27077" w:rsidP="005B4FD8">
            <w:pPr>
              <w:autoSpaceDE w:val="0"/>
              <w:autoSpaceDN w:val="0"/>
              <w:adjustRightInd w:val="0"/>
              <w:spacing w:after="0" w:line="240" w:lineRule="auto"/>
              <w:rPr>
                <w:rFonts w:ascii="Times New Roman" w:hAnsi="Times New Roman" w:cs="Times New Roman"/>
                <w:sz w:val="24"/>
                <w:szCs w:val="24"/>
              </w:rPr>
            </w:pPr>
          </w:p>
        </w:tc>
        <w:tc>
          <w:tcPr>
            <w:tcW w:w="1752" w:type="dxa"/>
            <w:tcBorders>
              <w:top w:val="single" w:sz="4" w:space="0" w:color="auto"/>
              <w:left w:val="nil"/>
              <w:bottom w:val="single" w:sz="4" w:space="0" w:color="auto"/>
              <w:right w:val="nil"/>
            </w:tcBorders>
            <w:shd w:val="clear" w:color="auto" w:fill="D9D9D9" w:themeFill="background1" w:themeFillShade="D9"/>
          </w:tcPr>
          <w:p w:rsidR="00F27077" w:rsidRPr="00C1421E" w:rsidRDefault="00F27077" w:rsidP="005B4FD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1421E">
              <w:rPr>
                <w:rFonts w:ascii="Times New Roman" w:hAnsi="Times New Roman" w:cs="Times New Roman"/>
                <w:color w:val="000000"/>
                <w:sz w:val="24"/>
                <w:szCs w:val="24"/>
              </w:rPr>
              <w:t>Unstandardized Residual</w:t>
            </w:r>
          </w:p>
        </w:tc>
      </w:tr>
      <w:tr w:rsidR="00F27077" w:rsidRPr="00C1421E" w:rsidTr="005B4FD8">
        <w:trPr>
          <w:cantSplit/>
          <w:jc w:val="center"/>
        </w:trPr>
        <w:tc>
          <w:tcPr>
            <w:tcW w:w="3805" w:type="dxa"/>
            <w:gridSpan w:val="2"/>
            <w:tcBorders>
              <w:top w:val="single" w:sz="4" w:space="0" w:color="auto"/>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N</w:t>
            </w:r>
          </w:p>
        </w:tc>
        <w:tc>
          <w:tcPr>
            <w:tcW w:w="1752" w:type="dxa"/>
            <w:tcBorders>
              <w:top w:val="single" w:sz="4" w:space="0" w:color="auto"/>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96</w:t>
            </w:r>
          </w:p>
        </w:tc>
      </w:tr>
      <w:tr w:rsidR="00F27077" w:rsidRPr="00C1421E" w:rsidTr="005B4FD8">
        <w:trPr>
          <w:cantSplit/>
          <w:jc w:val="center"/>
        </w:trPr>
        <w:tc>
          <w:tcPr>
            <w:tcW w:w="2396" w:type="dxa"/>
            <w:vMerge w:val="restart"/>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Normal Parameters</w:t>
            </w:r>
            <w:r w:rsidRPr="00C1421E">
              <w:rPr>
                <w:rFonts w:ascii="Times New Roman" w:hAnsi="Times New Roman" w:cs="Times New Roman"/>
                <w:color w:val="000000"/>
                <w:sz w:val="24"/>
                <w:szCs w:val="24"/>
                <w:vertAlign w:val="superscript"/>
              </w:rPr>
              <w:t>a,b</w:t>
            </w:r>
          </w:p>
        </w:tc>
        <w:tc>
          <w:tcPr>
            <w:tcW w:w="1409" w:type="dxa"/>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Mean</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,0000000</w:t>
            </w:r>
          </w:p>
        </w:tc>
      </w:tr>
      <w:tr w:rsidR="00F27077" w:rsidRPr="00C1421E" w:rsidTr="005B4FD8">
        <w:trPr>
          <w:cantSplit/>
          <w:jc w:val="center"/>
        </w:trPr>
        <w:tc>
          <w:tcPr>
            <w:tcW w:w="2396" w:type="dxa"/>
            <w:vMerge/>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rPr>
                <w:rFonts w:ascii="Times New Roman" w:hAnsi="Times New Roman" w:cs="Times New Roman"/>
                <w:color w:val="000000"/>
                <w:sz w:val="24"/>
                <w:szCs w:val="24"/>
              </w:rPr>
            </w:pPr>
          </w:p>
        </w:tc>
        <w:tc>
          <w:tcPr>
            <w:tcW w:w="1409" w:type="dxa"/>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Std. Deviation</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,08796520</w:t>
            </w:r>
          </w:p>
        </w:tc>
      </w:tr>
      <w:tr w:rsidR="00F27077" w:rsidRPr="00C1421E" w:rsidTr="005B4FD8">
        <w:trPr>
          <w:cantSplit/>
          <w:jc w:val="center"/>
        </w:trPr>
        <w:tc>
          <w:tcPr>
            <w:tcW w:w="2396" w:type="dxa"/>
            <w:vMerge w:val="restart"/>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Most Extreme Differences</w:t>
            </w:r>
          </w:p>
        </w:tc>
        <w:tc>
          <w:tcPr>
            <w:tcW w:w="1409" w:type="dxa"/>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Absolute</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,099</w:t>
            </w:r>
          </w:p>
        </w:tc>
      </w:tr>
      <w:tr w:rsidR="00F27077" w:rsidRPr="00C1421E" w:rsidTr="005B4FD8">
        <w:trPr>
          <w:cantSplit/>
          <w:jc w:val="center"/>
        </w:trPr>
        <w:tc>
          <w:tcPr>
            <w:tcW w:w="2396" w:type="dxa"/>
            <w:vMerge/>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rPr>
                <w:rFonts w:ascii="Times New Roman" w:hAnsi="Times New Roman" w:cs="Times New Roman"/>
                <w:color w:val="000000"/>
                <w:sz w:val="24"/>
                <w:szCs w:val="24"/>
              </w:rPr>
            </w:pPr>
          </w:p>
        </w:tc>
        <w:tc>
          <w:tcPr>
            <w:tcW w:w="1409" w:type="dxa"/>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Positive</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,099</w:t>
            </w:r>
          </w:p>
        </w:tc>
      </w:tr>
      <w:tr w:rsidR="00F27077" w:rsidRPr="00C1421E" w:rsidTr="005B4FD8">
        <w:trPr>
          <w:cantSplit/>
          <w:jc w:val="center"/>
        </w:trPr>
        <w:tc>
          <w:tcPr>
            <w:tcW w:w="2396" w:type="dxa"/>
            <w:vMerge/>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rPr>
                <w:rFonts w:ascii="Times New Roman" w:hAnsi="Times New Roman" w:cs="Times New Roman"/>
                <w:color w:val="000000"/>
                <w:sz w:val="24"/>
                <w:szCs w:val="24"/>
              </w:rPr>
            </w:pPr>
          </w:p>
        </w:tc>
        <w:tc>
          <w:tcPr>
            <w:tcW w:w="1409" w:type="dxa"/>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Negative</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-,053</w:t>
            </w:r>
          </w:p>
        </w:tc>
      </w:tr>
      <w:tr w:rsidR="00F27077" w:rsidRPr="00C1421E" w:rsidTr="00061D2A">
        <w:trPr>
          <w:cantSplit/>
          <w:jc w:val="center"/>
        </w:trPr>
        <w:tc>
          <w:tcPr>
            <w:tcW w:w="3805" w:type="dxa"/>
            <w:gridSpan w:val="2"/>
            <w:tcBorders>
              <w:top w:val="nil"/>
              <w:left w:val="nil"/>
              <w:bottom w:val="nil"/>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Kolmogorov-Smirnov Z</w:t>
            </w:r>
          </w:p>
        </w:tc>
        <w:tc>
          <w:tcPr>
            <w:tcW w:w="1752" w:type="dxa"/>
            <w:tcBorders>
              <w:top w:val="nil"/>
              <w:left w:val="nil"/>
              <w:bottom w:val="nil"/>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,971</w:t>
            </w:r>
          </w:p>
        </w:tc>
      </w:tr>
      <w:tr w:rsidR="00F27077" w:rsidRPr="00C1421E" w:rsidTr="00061D2A">
        <w:trPr>
          <w:cantSplit/>
          <w:jc w:val="center"/>
        </w:trPr>
        <w:tc>
          <w:tcPr>
            <w:tcW w:w="3805" w:type="dxa"/>
            <w:gridSpan w:val="2"/>
            <w:tcBorders>
              <w:top w:val="nil"/>
              <w:left w:val="nil"/>
              <w:bottom w:val="single" w:sz="4" w:space="0" w:color="auto"/>
              <w:right w:val="nil"/>
            </w:tcBorders>
            <w:shd w:val="clear" w:color="auto" w:fill="FFFFFF"/>
            <w:vAlign w:val="center"/>
          </w:tcPr>
          <w:p w:rsidR="00F27077" w:rsidRPr="00C1421E" w:rsidRDefault="00F27077" w:rsidP="005B4FD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Asymp. Sig. (2-tailed)</w:t>
            </w:r>
          </w:p>
        </w:tc>
        <w:tc>
          <w:tcPr>
            <w:tcW w:w="1752" w:type="dxa"/>
            <w:tcBorders>
              <w:top w:val="nil"/>
              <w:left w:val="nil"/>
              <w:bottom w:val="single" w:sz="4" w:space="0" w:color="auto"/>
              <w:right w:val="nil"/>
            </w:tcBorders>
            <w:shd w:val="clear" w:color="auto" w:fill="FFFFFF"/>
          </w:tcPr>
          <w:p w:rsidR="00F27077" w:rsidRPr="00C1421E" w:rsidRDefault="00F27077" w:rsidP="005B4FD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,303</w:t>
            </w:r>
          </w:p>
        </w:tc>
      </w:tr>
    </w:tbl>
    <w:p w:rsidR="00F27077" w:rsidRPr="00061D2A" w:rsidRDefault="00061D2A" w:rsidP="00061D2A">
      <w:pPr>
        <w:pStyle w:val="ListParagraph"/>
        <w:spacing w:after="0" w:line="360" w:lineRule="auto"/>
        <w:ind w:left="1440"/>
        <w:jc w:val="both"/>
        <w:rPr>
          <w:rFonts w:ascii="Times New Roman" w:hAnsi="Times New Roman" w:cs="Times New Roman"/>
          <w:i/>
          <w:sz w:val="20"/>
          <w:szCs w:val="20"/>
          <w:lang w:val="en-US"/>
        </w:rPr>
      </w:pPr>
      <w:r w:rsidRPr="00061D2A">
        <w:rPr>
          <w:rFonts w:ascii="Times New Roman" w:hAnsi="Times New Roman" w:cs="Times New Roman"/>
          <w:i/>
          <w:sz w:val="20"/>
          <w:szCs w:val="20"/>
          <w:lang w:val="en-US"/>
        </w:rPr>
        <w:t>Sumber: hasil olah software statistik</w:t>
      </w:r>
    </w:p>
    <w:p w:rsidR="00AD76A3" w:rsidRDefault="00AD76A3" w:rsidP="009B58B3">
      <w:pPr>
        <w:pStyle w:val="ListParagraph"/>
        <w:spacing w:after="0" w:line="360" w:lineRule="auto"/>
        <w:ind w:left="0" w:firstLine="720"/>
        <w:jc w:val="both"/>
        <w:rPr>
          <w:rFonts w:ascii="Times New Roman" w:hAnsi="Times New Roman" w:cs="Times New Roman"/>
          <w:b/>
          <w:sz w:val="24"/>
          <w:szCs w:val="24"/>
          <w:lang w:val="en-US"/>
        </w:rPr>
      </w:pPr>
    </w:p>
    <w:p w:rsidR="00AD2C72" w:rsidRDefault="009B58B3" w:rsidP="009B58B3">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asumsi klasik dilakukan terhadap hasil regresi data panel penelitian </w:t>
      </w:r>
      <w:r w:rsidR="00AD76A3">
        <w:rPr>
          <w:rFonts w:ascii="Times New Roman" w:hAnsi="Times New Roman" w:cs="Times New Roman"/>
          <w:sz w:val="24"/>
          <w:szCs w:val="24"/>
          <w:lang w:val="en-US"/>
        </w:rPr>
        <w:t xml:space="preserve">agar hasil regresi menjadi BLUE agar dapat diguanakan untuk menguji hipotesis penelitian ini. ujia asumsi klasik yang digunakan adalah </w:t>
      </w:r>
      <w:r w:rsidR="00826B68">
        <w:rPr>
          <w:rFonts w:ascii="Times New Roman" w:hAnsi="Times New Roman" w:cs="Times New Roman"/>
          <w:sz w:val="24"/>
          <w:szCs w:val="24"/>
          <w:lang w:val="en-US"/>
        </w:rPr>
        <w:t xml:space="preserve">uji multikolinearistas, uji </w:t>
      </w:r>
      <w:r w:rsidR="00AD76A3">
        <w:rPr>
          <w:rFonts w:ascii="Times New Roman" w:hAnsi="Times New Roman" w:cs="Times New Roman"/>
          <w:sz w:val="24"/>
          <w:szCs w:val="24"/>
          <w:lang w:val="en-US"/>
        </w:rPr>
        <w:t xml:space="preserve">heteroskedastisitas, </w:t>
      </w:r>
      <w:r w:rsidR="00AD2C72">
        <w:rPr>
          <w:rFonts w:ascii="Times New Roman" w:hAnsi="Times New Roman" w:cs="Times New Roman"/>
          <w:sz w:val="24"/>
          <w:szCs w:val="24"/>
          <w:lang w:val="en-US"/>
        </w:rPr>
        <w:t>dan uji otokorelasi.</w:t>
      </w:r>
    </w:p>
    <w:p w:rsidR="00826B68" w:rsidRDefault="00826B68" w:rsidP="00826B68">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Uji multikolineritas dilakukan u</w:t>
      </w:r>
      <w:r w:rsidRPr="00C1421E">
        <w:rPr>
          <w:rFonts w:ascii="Times New Roman" w:hAnsi="Times New Roman" w:cs="Times New Roman"/>
          <w:sz w:val="24"/>
          <w:szCs w:val="24"/>
        </w:rPr>
        <w:t xml:space="preserve">ntuk mendeteksi ada atau tidaknya multikolinearitas adalah dengan menganalisis matriks korelasi variabel-variabel bebas. Berdasarkan Tabel </w:t>
      </w:r>
      <w:r w:rsidR="00B04646">
        <w:rPr>
          <w:rFonts w:ascii="Times New Roman" w:hAnsi="Times New Roman" w:cs="Times New Roman"/>
          <w:sz w:val="24"/>
          <w:szCs w:val="24"/>
          <w:lang w:val="en-US"/>
        </w:rPr>
        <w:t>6</w:t>
      </w:r>
      <w:r w:rsidRPr="00C1421E">
        <w:rPr>
          <w:rFonts w:ascii="Times New Roman" w:hAnsi="Times New Roman" w:cs="Times New Roman"/>
          <w:sz w:val="24"/>
          <w:szCs w:val="24"/>
        </w:rPr>
        <w:t xml:space="preserve">, </w:t>
      </w:r>
      <w:r w:rsidR="00F4512B">
        <w:rPr>
          <w:rFonts w:ascii="Times New Roman" w:hAnsi="Times New Roman" w:cs="Times New Roman"/>
          <w:sz w:val="24"/>
          <w:szCs w:val="24"/>
          <w:lang w:val="en-US"/>
        </w:rPr>
        <w:t xml:space="preserve">hasil regresi linear berganda data panel penelitian ini, </w:t>
      </w:r>
      <w:r w:rsidRPr="00C1421E">
        <w:rPr>
          <w:rFonts w:ascii="Times New Roman" w:hAnsi="Times New Roman" w:cs="Times New Roman"/>
          <w:sz w:val="24"/>
          <w:szCs w:val="24"/>
        </w:rPr>
        <w:t xml:space="preserve">hasil pengujian tolerance menunjukan tidak ada variabel bebas yang memiliki nilai </w:t>
      </w:r>
      <w:r w:rsidR="00ED0FA2">
        <w:rPr>
          <w:rFonts w:ascii="Times New Roman" w:hAnsi="Times New Roman" w:cs="Times New Roman"/>
          <w:sz w:val="24"/>
          <w:szCs w:val="24"/>
          <w:lang w:val="en-US"/>
        </w:rPr>
        <w:t xml:space="preserve">kofisien korelasi antar independent variabel </w:t>
      </w:r>
      <w:r w:rsidRPr="00C1421E">
        <w:rPr>
          <w:rFonts w:ascii="Times New Roman" w:hAnsi="Times New Roman" w:cs="Times New Roman"/>
          <w:sz w:val="24"/>
          <w:szCs w:val="24"/>
        </w:rPr>
        <w:t xml:space="preserve">tolerance kurang dari 0,10 (10%). Hasil perhitungan VIF juga menunjukan bahwa tidak ada satu variabel bebas yang memiliki nilai VIF lebih dari 10. Oleh karena itu dapat disimpulkan bahwa tidak ada multikorelasi antara variabel </w:t>
      </w:r>
      <w:r w:rsidR="00100ABF">
        <w:rPr>
          <w:rFonts w:ascii="Times New Roman" w:hAnsi="Times New Roman" w:cs="Times New Roman"/>
          <w:sz w:val="24"/>
          <w:szCs w:val="24"/>
          <w:lang w:val="en-US"/>
        </w:rPr>
        <w:t xml:space="preserve">bebas </w:t>
      </w:r>
      <w:r w:rsidRPr="00C1421E">
        <w:rPr>
          <w:rFonts w:ascii="Times New Roman" w:hAnsi="Times New Roman" w:cs="Times New Roman"/>
          <w:sz w:val="24"/>
          <w:szCs w:val="24"/>
        </w:rPr>
        <w:t>dalam model regresi.</w:t>
      </w:r>
    </w:p>
    <w:p w:rsidR="007663F5" w:rsidRDefault="007663F5" w:rsidP="009B58B3">
      <w:pPr>
        <w:pStyle w:val="ListParagraph"/>
        <w:spacing w:after="0" w:line="360" w:lineRule="auto"/>
        <w:ind w:left="0" w:firstLine="720"/>
        <w:jc w:val="both"/>
        <w:rPr>
          <w:rFonts w:ascii="Times New Roman" w:hAnsi="Times New Roman" w:cs="Times New Roman"/>
          <w:sz w:val="24"/>
          <w:szCs w:val="24"/>
          <w:lang w:val="en-US"/>
        </w:rPr>
      </w:pPr>
      <w:r w:rsidRPr="00C1421E">
        <w:rPr>
          <w:rFonts w:ascii="Times New Roman" w:hAnsi="Times New Roman" w:cs="Times New Roman"/>
          <w:sz w:val="24"/>
          <w:szCs w:val="24"/>
        </w:rPr>
        <w:lastRenderedPageBreak/>
        <w:t xml:space="preserve">Uji heteroskedastisitas dilakukan untuk menguji apabila muncul kesalahan dan residual dari model regresi yang dianalisis tidak memiliki varian yang konstan dari suatu observasi. </w:t>
      </w:r>
      <w:r w:rsidR="00414E0E">
        <w:rPr>
          <w:rFonts w:ascii="Times New Roman" w:hAnsi="Times New Roman" w:cs="Times New Roman"/>
          <w:sz w:val="24"/>
          <w:szCs w:val="24"/>
          <w:lang w:val="en-US"/>
        </w:rPr>
        <w:t xml:space="preserve">Dalam uji heteroskedasitas, diharapkan residual regresi tidak berkorelasi dengan variabel bebas. </w:t>
      </w:r>
      <w:r w:rsidRPr="00C1421E">
        <w:rPr>
          <w:rFonts w:ascii="Times New Roman" w:hAnsi="Times New Roman" w:cs="Times New Roman"/>
          <w:sz w:val="24"/>
          <w:szCs w:val="24"/>
        </w:rPr>
        <w:t xml:space="preserve">Dalam penelitian ini, uji heteroskedastisitas dilakukan dengan menggunakan uji Sperman Rho. </w:t>
      </w:r>
      <w:r w:rsidR="00F6610D" w:rsidRPr="00C1421E">
        <w:rPr>
          <w:rFonts w:ascii="Times New Roman" w:hAnsi="Times New Roman" w:cs="Times New Roman"/>
          <w:sz w:val="24"/>
          <w:szCs w:val="24"/>
        </w:rPr>
        <w:t xml:space="preserve">Berdasarkan Tabel </w:t>
      </w:r>
      <w:r w:rsidR="002C3690">
        <w:rPr>
          <w:rFonts w:ascii="Times New Roman" w:hAnsi="Times New Roman" w:cs="Times New Roman"/>
          <w:sz w:val="24"/>
          <w:szCs w:val="24"/>
          <w:lang w:val="en-US"/>
        </w:rPr>
        <w:t>3</w:t>
      </w:r>
      <w:r w:rsidRPr="00C1421E">
        <w:rPr>
          <w:rFonts w:ascii="Times New Roman" w:hAnsi="Times New Roman" w:cs="Times New Roman"/>
          <w:sz w:val="24"/>
          <w:szCs w:val="24"/>
        </w:rPr>
        <w:t xml:space="preserve">, maka diketahui </w:t>
      </w:r>
      <w:r w:rsidR="000548BE">
        <w:rPr>
          <w:rFonts w:ascii="Times New Roman" w:hAnsi="Times New Roman" w:cs="Times New Roman"/>
          <w:sz w:val="24"/>
          <w:szCs w:val="24"/>
          <w:lang w:val="en-US"/>
        </w:rPr>
        <w:t xml:space="preserve">korelasi dari setiap varibel bebas denagn residual regresi adalah </w:t>
      </w:r>
      <w:r w:rsidR="00610EC5">
        <w:rPr>
          <w:rFonts w:ascii="Times New Roman" w:hAnsi="Times New Roman" w:cs="Times New Roman"/>
          <w:sz w:val="24"/>
          <w:szCs w:val="24"/>
          <w:lang w:val="en-US"/>
        </w:rPr>
        <w:t>di jauh di bawah 0,5</w:t>
      </w:r>
      <w:r w:rsidRPr="00C1421E">
        <w:rPr>
          <w:rFonts w:ascii="Times New Roman" w:hAnsi="Times New Roman" w:cs="Times New Roman"/>
          <w:sz w:val="24"/>
          <w:szCs w:val="24"/>
        </w:rPr>
        <w:t>. Hal ini dapat disimpulkan bahwa tidak terjadi gejala heteroskedasitas pada m</w:t>
      </w:r>
      <w:r w:rsidR="00EE6A12">
        <w:rPr>
          <w:rFonts w:ascii="Times New Roman" w:hAnsi="Times New Roman" w:cs="Times New Roman"/>
          <w:sz w:val="24"/>
          <w:szCs w:val="24"/>
        </w:rPr>
        <w:t>odel regresi</w:t>
      </w:r>
      <w:r w:rsidR="00EE6A12">
        <w:rPr>
          <w:rFonts w:ascii="Times New Roman" w:hAnsi="Times New Roman" w:cs="Times New Roman"/>
          <w:sz w:val="24"/>
          <w:szCs w:val="24"/>
          <w:lang w:val="en-US"/>
        </w:rPr>
        <w:t xml:space="preserve"> data panel yang dihasilkan dalam penelitian ini.</w:t>
      </w:r>
    </w:p>
    <w:p w:rsidR="008E2458" w:rsidRPr="00EE6A12" w:rsidRDefault="008E2458" w:rsidP="009B58B3">
      <w:pPr>
        <w:pStyle w:val="ListParagraph"/>
        <w:spacing w:after="0" w:line="360" w:lineRule="auto"/>
        <w:ind w:left="0" w:firstLine="720"/>
        <w:jc w:val="both"/>
        <w:rPr>
          <w:rFonts w:ascii="Times New Roman" w:hAnsi="Times New Roman" w:cs="Times New Roman"/>
          <w:sz w:val="24"/>
          <w:szCs w:val="24"/>
          <w:lang w:val="en-US"/>
        </w:rPr>
      </w:pPr>
    </w:p>
    <w:p w:rsidR="00AD2C72" w:rsidRDefault="00EF208C" w:rsidP="00FF20D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B04646">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00AD2C72" w:rsidRPr="00C1421E">
        <w:rPr>
          <w:rFonts w:ascii="Times New Roman" w:hAnsi="Times New Roman" w:cs="Times New Roman"/>
          <w:b/>
          <w:sz w:val="24"/>
          <w:szCs w:val="24"/>
        </w:rPr>
        <w:t>Hasil Uji Heterokedastisitas</w:t>
      </w:r>
    </w:p>
    <w:p w:rsidR="00A906A9" w:rsidRDefault="00C25E13" w:rsidP="00E9474F">
      <w:pPr>
        <w:spacing w:line="360" w:lineRule="auto"/>
        <w:jc w:val="right"/>
        <w:rPr>
          <w:rFonts w:ascii="Times New Roman" w:hAnsi="Times New Roman" w:cs="Times New Roman"/>
          <w:b/>
          <w:sz w:val="24"/>
          <w:szCs w:val="24"/>
          <w:lang w:val="en-US"/>
        </w:rPr>
      </w:pPr>
      <w:r w:rsidRPr="00C25E13">
        <w:rPr>
          <w:rFonts w:ascii="Times New Roman" w:hAnsi="Times New Roman" w:cs="Times New Roman"/>
          <w:b/>
          <w:noProof/>
          <w:sz w:val="24"/>
          <w:szCs w:val="24"/>
          <w:lang w:val="en-US"/>
        </w:rPr>
        <w:drawing>
          <wp:inline distT="0" distB="0" distL="0" distR="0">
            <wp:extent cx="5213268" cy="2742269"/>
            <wp:effectExtent l="0" t="0" r="6985"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RO YG BE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032" cy="2745301"/>
                    </a:xfrm>
                    <a:prstGeom prst="rect">
                      <a:avLst/>
                    </a:prstGeom>
                  </pic:spPr>
                </pic:pic>
              </a:graphicData>
            </a:graphic>
          </wp:inline>
        </w:drawing>
      </w:r>
    </w:p>
    <w:p w:rsidR="006B278D" w:rsidRDefault="00822AA2" w:rsidP="00E9474F">
      <w:pPr>
        <w:spacing w:after="0" w:line="360" w:lineRule="auto"/>
        <w:ind w:firstLine="720"/>
        <w:jc w:val="both"/>
        <w:rPr>
          <w:rFonts w:ascii="Times New Roman" w:hAnsi="Times New Roman" w:cs="Times New Roman"/>
          <w:sz w:val="24"/>
          <w:szCs w:val="24"/>
          <w:lang w:val="en-US"/>
        </w:rPr>
      </w:pPr>
      <w:r w:rsidRPr="00E9474F">
        <w:rPr>
          <w:rFonts w:ascii="Times New Roman" w:hAnsi="Times New Roman" w:cs="Times New Roman"/>
          <w:sz w:val="24"/>
          <w:szCs w:val="24"/>
        </w:rPr>
        <w:t xml:space="preserve">Uji autokorelasi digunakan untuk menguji apakah dalam model regresi linear ada korelasi antara kesalahan pengganggu pada periode t dengan kesalahan pengganggu pada periode t-1 (sebelumnya). </w:t>
      </w:r>
      <w:r w:rsidR="00162096">
        <w:rPr>
          <w:rFonts w:ascii="Times New Roman" w:hAnsi="Times New Roman" w:cs="Times New Roman"/>
          <w:sz w:val="24"/>
          <w:szCs w:val="24"/>
          <w:lang w:val="en-US"/>
        </w:rPr>
        <w:t xml:space="preserve">Uji aotokorelasi menggunakan run test. </w:t>
      </w:r>
      <w:r w:rsidR="00F6610D" w:rsidRPr="00E9474F">
        <w:rPr>
          <w:rFonts w:ascii="Times New Roman" w:hAnsi="Times New Roman" w:cs="Times New Roman"/>
          <w:sz w:val="24"/>
          <w:szCs w:val="24"/>
        </w:rPr>
        <w:t xml:space="preserve">Berdasarkan Tabel </w:t>
      </w:r>
      <w:r w:rsidR="00B04646">
        <w:rPr>
          <w:rFonts w:ascii="Times New Roman" w:hAnsi="Times New Roman" w:cs="Times New Roman"/>
          <w:sz w:val="24"/>
          <w:szCs w:val="24"/>
          <w:lang w:val="en-US"/>
        </w:rPr>
        <w:t>5</w:t>
      </w:r>
      <w:r w:rsidR="00F6610D" w:rsidRPr="00E9474F">
        <w:rPr>
          <w:rFonts w:ascii="Times New Roman" w:hAnsi="Times New Roman" w:cs="Times New Roman"/>
          <w:sz w:val="24"/>
          <w:szCs w:val="24"/>
        </w:rPr>
        <w:t>, h</w:t>
      </w:r>
      <w:r w:rsidRPr="00E9474F">
        <w:rPr>
          <w:rFonts w:ascii="Times New Roman" w:hAnsi="Times New Roman" w:cs="Times New Roman"/>
          <w:sz w:val="24"/>
          <w:szCs w:val="24"/>
        </w:rPr>
        <w:t>asil uji diketahui probabilitas sebesar 0,093 yang menunjukkan tidak signifikan pada 0,05. Dari hasil tersebut, dapat disimpulkan bahwa model tersebut tidak mengalami autokorelasi.</w:t>
      </w:r>
    </w:p>
    <w:tbl>
      <w:tblPr>
        <w:tblW w:w="55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93"/>
        <w:gridCol w:w="1941"/>
      </w:tblGrid>
      <w:tr w:rsidR="00162096" w:rsidRPr="00C1421E" w:rsidTr="00381872">
        <w:trPr>
          <w:cantSplit/>
          <w:jc w:val="center"/>
        </w:trPr>
        <w:tc>
          <w:tcPr>
            <w:tcW w:w="5534" w:type="dxa"/>
            <w:gridSpan w:val="2"/>
            <w:tcBorders>
              <w:top w:val="nil"/>
              <w:left w:val="nil"/>
              <w:bottom w:val="single" w:sz="4" w:space="0" w:color="auto"/>
              <w:right w:val="nil"/>
            </w:tcBorders>
            <w:shd w:val="clear" w:color="auto" w:fill="FFFFFF"/>
            <w:hideMark/>
          </w:tcPr>
          <w:p w:rsidR="00381872" w:rsidRDefault="00F65DB8" w:rsidP="00381872">
            <w:pPr>
              <w:autoSpaceDE w:val="0"/>
              <w:autoSpaceDN w:val="0"/>
              <w:adjustRightInd w:val="0"/>
              <w:spacing w:after="0" w:line="240" w:lineRule="auto"/>
              <w:ind w:left="58" w:right="5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B04646">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sidR="00162096" w:rsidRPr="00C1421E">
              <w:rPr>
                <w:rFonts w:ascii="Times New Roman" w:hAnsi="Times New Roman" w:cs="Times New Roman"/>
                <w:b/>
                <w:sz w:val="24"/>
                <w:szCs w:val="24"/>
              </w:rPr>
              <w:t>Hasil Uji Autokorelasi</w:t>
            </w:r>
          </w:p>
          <w:p w:rsidR="00162096" w:rsidRDefault="00162096" w:rsidP="00381872">
            <w:pPr>
              <w:autoSpaceDE w:val="0"/>
              <w:autoSpaceDN w:val="0"/>
              <w:adjustRightInd w:val="0"/>
              <w:spacing w:after="0" w:line="240" w:lineRule="auto"/>
              <w:ind w:left="58" w:right="58"/>
              <w:jc w:val="center"/>
              <w:rPr>
                <w:rFonts w:ascii="Times New Roman" w:eastAsia="Calibri" w:hAnsi="Times New Roman" w:cs="Times New Roman"/>
                <w:b/>
                <w:bCs/>
                <w:color w:val="000000"/>
                <w:sz w:val="24"/>
                <w:szCs w:val="24"/>
                <w:lang w:val="en-US"/>
              </w:rPr>
            </w:pPr>
            <w:r w:rsidRPr="00C1421E">
              <w:rPr>
                <w:rFonts w:ascii="Times New Roman" w:eastAsia="Calibri" w:hAnsi="Times New Roman" w:cs="Times New Roman"/>
                <w:b/>
                <w:bCs/>
                <w:color w:val="000000"/>
                <w:sz w:val="24"/>
                <w:szCs w:val="24"/>
              </w:rPr>
              <w:t>Runs Test</w:t>
            </w:r>
          </w:p>
          <w:p w:rsidR="00381872" w:rsidRPr="00381872" w:rsidRDefault="00381872" w:rsidP="00381872">
            <w:pPr>
              <w:autoSpaceDE w:val="0"/>
              <w:autoSpaceDN w:val="0"/>
              <w:adjustRightInd w:val="0"/>
              <w:spacing w:after="0" w:line="240" w:lineRule="auto"/>
              <w:ind w:left="58" w:right="58"/>
              <w:jc w:val="center"/>
              <w:rPr>
                <w:rFonts w:ascii="Times New Roman" w:eastAsia="Calibri" w:hAnsi="Times New Roman" w:cs="Times New Roman"/>
                <w:color w:val="000000"/>
                <w:sz w:val="24"/>
                <w:szCs w:val="24"/>
                <w:lang w:val="en-US"/>
              </w:rPr>
            </w:pPr>
          </w:p>
        </w:tc>
      </w:tr>
      <w:tr w:rsidR="00162096" w:rsidRPr="00C1421E" w:rsidTr="00381872">
        <w:trPr>
          <w:cantSplit/>
          <w:jc w:val="center"/>
        </w:trPr>
        <w:tc>
          <w:tcPr>
            <w:tcW w:w="3593" w:type="dxa"/>
            <w:tcBorders>
              <w:top w:val="single" w:sz="4" w:space="0" w:color="auto"/>
              <w:left w:val="nil"/>
              <w:bottom w:val="single" w:sz="4" w:space="0" w:color="auto"/>
              <w:right w:val="nil"/>
            </w:tcBorders>
            <w:shd w:val="clear" w:color="auto" w:fill="D9D9D9" w:themeFill="background1" w:themeFillShade="D9"/>
          </w:tcPr>
          <w:p w:rsidR="00162096" w:rsidRPr="00F65DB8" w:rsidRDefault="00F65DB8" w:rsidP="00162096">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keterangan</w:t>
            </w:r>
          </w:p>
        </w:tc>
        <w:tc>
          <w:tcPr>
            <w:tcW w:w="1941" w:type="dxa"/>
            <w:tcBorders>
              <w:top w:val="single" w:sz="4" w:space="0" w:color="auto"/>
              <w:left w:val="nil"/>
              <w:bottom w:val="single" w:sz="4" w:space="0" w:color="auto"/>
              <w:right w:val="nil"/>
            </w:tcBorders>
            <w:shd w:val="clear" w:color="auto" w:fill="D9D9D9" w:themeFill="background1" w:themeFillShade="D9"/>
            <w:hideMark/>
          </w:tcPr>
          <w:p w:rsidR="00162096" w:rsidRPr="00C1421E" w:rsidRDefault="00162096" w:rsidP="00162096">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Unstandardized Residual</w:t>
            </w:r>
          </w:p>
        </w:tc>
      </w:tr>
      <w:tr w:rsidR="00162096" w:rsidRPr="00C1421E" w:rsidTr="00381872">
        <w:trPr>
          <w:cantSplit/>
          <w:jc w:val="center"/>
        </w:trPr>
        <w:tc>
          <w:tcPr>
            <w:tcW w:w="3593" w:type="dxa"/>
            <w:tcBorders>
              <w:top w:val="single" w:sz="4" w:space="0" w:color="auto"/>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Test Value</w:t>
            </w:r>
            <w:r w:rsidRPr="00C1421E">
              <w:rPr>
                <w:rFonts w:ascii="Times New Roman" w:eastAsia="Calibri" w:hAnsi="Times New Roman" w:cs="Times New Roman"/>
                <w:color w:val="000000"/>
                <w:sz w:val="24"/>
                <w:szCs w:val="24"/>
                <w:vertAlign w:val="superscript"/>
              </w:rPr>
              <w:t>a</w:t>
            </w:r>
          </w:p>
        </w:tc>
        <w:tc>
          <w:tcPr>
            <w:tcW w:w="1941" w:type="dxa"/>
            <w:tcBorders>
              <w:top w:val="single" w:sz="4" w:space="0" w:color="auto"/>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-,00712</w:t>
            </w:r>
          </w:p>
        </w:tc>
      </w:tr>
      <w:tr w:rsidR="00162096" w:rsidRPr="00C1421E" w:rsidTr="00381872">
        <w:trPr>
          <w:cantSplit/>
          <w:jc w:val="center"/>
        </w:trPr>
        <w:tc>
          <w:tcPr>
            <w:tcW w:w="3593" w:type="dxa"/>
            <w:tcBorders>
              <w:top w:val="nil"/>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Cases &lt; Test Value</w:t>
            </w:r>
          </w:p>
        </w:tc>
        <w:tc>
          <w:tcPr>
            <w:tcW w:w="1941" w:type="dxa"/>
            <w:tcBorders>
              <w:top w:val="nil"/>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46</w:t>
            </w:r>
          </w:p>
        </w:tc>
      </w:tr>
      <w:tr w:rsidR="00162096" w:rsidRPr="00C1421E" w:rsidTr="00381872">
        <w:trPr>
          <w:cantSplit/>
          <w:jc w:val="center"/>
        </w:trPr>
        <w:tc>
          <w:tcPr>
            <w:tcW w:w="3593" w:type="dxa"/>
            <w:tcBorders>
              <w:top w:val="nil"/>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Cases &gt;= Test Value</w:t>
            </w:r>
          </w:p>
        </w:tc>
        <w:tc>
          <w:tcPr>
            <w:tcW w:w="1941" w:type="dxa"/>
            <w:tcBorders>
              <w:top w:val="nil"/>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46</w:t>
            </w:r>
          </w:p>
        </w:tc>
      </w:tr>
      <w:tr w:rsidR="00162096" w:rsidRPr="00C1421E" w:rsidTr="00381872">
        <w:trPr>
          <w:cantSplit/>
          <w:jc w:val="center"/>
        </w:trPr>
        <w:tc>
          <w:tcPr>
            <w:tcW w:w="3593" w:type="dxa"/>
            <w:tcBorders>
              <w:top w:val="nil"/>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lastRenderedPageBreak/>
              <w:t>Total Cases</w:t>
            </w:r>
          </w:p>
        </w:tc>
        <w:tc>
          <w:tcPr>
            <w:tcW w:w="1941" w:type="dxa"/>
            <w:tcBorders>
              <w:top w:val="nil"/>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96</w:t>
            </w:r>
          </w:p>
        </w:tc>
      </w:tr>
      <w:tr w:rsidR="00162096" w:rsidRPr="00C1421E" w:rsidTr="00381872">
        <w:trPr>
          <w:cantSplit/>
          <w:jc w:val="center"/>
        </w:trPr>
        <w:tc>
          <w:tcPr>
            <w:tcW w:w="3593" w:type="dxa"/>
            <w:tcBorders>
              <w:top w:val="nil"/>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Number of Runs</w:t>
            </w:r>
          </w:p>
        </w:tc>
        <w:tc>
          <w:tcPr>
            <w:tcW w:w="1941" w:type="dxa"/>
            <w:tcBorders>
              <w:top w:val="nil"/>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39</w:t>
            </w:r>
          </w:p>
        </w:tc>
      </w:tr>
      <w:tr w:rsidR="00162096" w:rsidRPr="00C1421E" w:rsidTr="00381872">
        <w:trPr>
          <w:cantSplit/>
          <w:jc w:val="center"/>
        </w:trPr>
        <w:tc>
          <w:tcPr>
            <w:tcW w:w="3593" w:type="dxa"/>
            <w:tcBorders>
              <w:top w:val="nil"/>
              <w:left w:val="nil"/>
              <w:bottom w:val="nil"/>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Z</w:t>
            </w:r>
          </w:p>
        </w:tc>
        <w:tc>
          <w:tcPr>
            <w:tcW w:w="1941" w:type="dxa"/>
            <w:tcBorders>
              <w:top w:val="nil"/>
              <w:left w:val="nil"/>
              <w:bottom w:val="nil"/>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-1,677</w:t>
            </w:r>
          </w:p>
        </w:tc>
      </w:tr>
      <w:tr w:rsidR="00162096" w:rsidRPr="00C1421E" w:rsidTr="00381872">
        <w:trPr>
          <w:cantSplit/>
          <w:jc w:val="center"/>
        </w:trPr>
        <w:tc>
          <w:tcPr>
            <w:tcW w:w="3593" w:type="dxa"/>
            <w:tcBorders>
              <w:top w:val="nil"/>
              <w:left w:val="nil"/>
              <w:bottom w:val="single" w:sz="4" w:space="0" w:color="auto"/>
              <w:right w:val="nil"/>
            </w:tcBorders>
            <w:shd w:val="clear" w:color="auto" w:fill="FFFFFF"/>
            <w:vAlign w:val="center"/>
            <w:hideMark/>
          </w:tcPr>
          <w:p w:rsidR="00162096" w:rsidRPr="00C1421E" w:rsidRDefault="00162096" w:rsidP="00381872">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Asymp. Sig. (2-tailed)</w:t>
            </w:r>
          </w:p>
        </w:tc>
        <w:tc>
          <w:tcPr>
            <w:tcW w:w="1941" w:type="dxa"/>
            <w:tcBorders>
              <w:top w:val="nil"/>
              <w:left w:val="nil"/>
              <w:bottom w:val="single" w:sz="4" w:space="0" w:color="auto"/>
              <w:right w:val="nil"/>
            </w:tcBorders>
            <w:shd w:val="clear" w:color="auto" w:fill="FFFFFF"/>
            <w:hideMark/>
          </w:tcPr>
          <w:p w:rsidR="00162096" w:rsidRPr="00C1421E" w:rsidRDefault="00162096" w:rsidP="005758E3">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C1421E">
              <w:rPr>
                <w:rFonts w:ascii="Times New Roman" w:eastAsia="Calibri" w:hAnsi="Times New Roman" w:cs="Times New Roman"/>
                <w:color w:val="000000"/>
                <w:sz w:val="24"/>
                <w:szCs w:val="24"/>
              </w:rPr>
              <w:t>,093</w:t>
            </w:r>
          </w:p>
        </w:tc>
      </w:tr>
      <w:tr w:rsidR="00162096" w:rsidRPr="00C1421E" w:rsidTr="00381872">
        <w:trPr>
          <w:cantSplit/>
          <w:jc w:val="center"/>
        </w:trPr>
        <w:tc>
          <w:tcPr>
            <w:tcW w:w="5534" w:type="dxa"/>
            <w:gridSpan w:val="2"/>
            <w:tcBorders>
              <w:top w:val="single" w:sz="4" w:space="0" w:color="auto"/>
              <w:left w:val="nil"/>
              <w:bottom w:val="nil"/>
              <w:right w:val="nil"/>
            </w:tcBorders>
            <w:shd w:val="clear" w:color="auto" w:fill="FFFFFF"/>
            <w:hideMark/>
          </w:tcPr>
          <w:p w:rsidR="00162096" w:rsidRPr="00381872" w:rsidRDefault="00381872" w:rsidP="00381872">
            <w:pPr>
              <w:autoSpaceDE w:val="0"/>
              <w:autoSpaceDN w:val="0"/>
              <w:adjustRightInd w:val="0"/>
              <w:spacing w:after="0" w:line="240" w:lineRule="auto"/>
              <w:ind w:left="60" w:right="60"/>
              <w:jc w:val="both"/>
              <w:rPr>
                <w:rFonts w:ascii="Times New Roman" w:eastAsia="Calibri" w:hAnsi="Times New Roman" w:cs="Times New Roman"/>
                <w:color w:val="000000"/>
                <w:sz w:val="24"/>
                <w:szCs w:val="24"/>
                <w:lang w:val="en-US"/>
              </w:rPr>
            </w:pPr>
            <w:r w:rsidRPr="00381872">
              <w:rPr>
                <w:rFonts w:ascii="Times New Roman" w:eastAsia="Calibri" w:hAnsi="Times New Roman" w:cs="Times New Roman"/>
                <w:i/>
                <w:color w:val="000000"/>
                <w:sz w:val="20"/>
                <w:szCs w:val="20"/>
                <w:lang w:val="en-US"/>
              </w:rPr>
              <w:t>Sumber: hasil olah data menggunakan software</w:t>
            </w:r>
            <w:r>
              <w:rPr>
                <w:rFonts w:ascii="Times New Roman" w:eastAsia="Calibri" w:hAnsi="Times New Roman" w:cs="Times New Roman"/>
                <w:color w:val="000000"/>
                <w:sz w:val="24"/>
                <w:szCs w:val="24"/>
                <w:lang w:val="en-US"/>
              </w:rPr>
              <w:t xml:space="preserve"> </w:t>
            </w:r>
            <w:r w:rsidRPr="00381872">
              <w:rPr>
                <w:rFonts w:ascii="Times New Roman" w:eastAsia="Calibri" w:hAnsi="Times New Roman" w:cs="Times New Roman"/>
                <w:i/>
                <w:color w:val="000000"/>
                <w:sz w:val="20"/>
                <w:szCs w:val="20"/>
                <w:lang w:val="en-US"/>
              </w:rPr>
              <w:t>statistik</w:t>
            </w:r>
          </w:p>
        </w:tc>
      </w:tr>
    </w:tbl>
    <w:p w:rsidR="00E9474F" w:rsidRPr="00E9474F" w:rsidRDefault="00E9474F" w:rsidP="00E9474F">
      <w:pPr>
        <w:spacing w:after="0" w:line="360" w:lineRule="auto"/>
        <w:ind w:firstLine="720"/>
        <w:jc w:val="both"/>
        <w:rPr>
          <w:rFonts w:ascii="Times New Roman" w:hAnsi="Times New Roman" w:cs="Times New Roman"/>
          <w:sz w:val="24"/>
          <w:szCs w:val="24"/>
          <w:lang w:val="en-US"/>
        </w:rPr>
      </w:pPr>
    </w:p>
    <w:p w:rsidR="00F6610D" w:rsidRPr="00C1421E" w:rsidRDefault="00F6610D" w:rsidP="008A299D">
      <w:pPr>
        <w:spacing w:after="0" w:line="360" w:lineRule="auto"/>
        <w:jc w:val="both"/>
        <w:rPr>
          <w:rFonts w:ascii="Times New Roman" w:hAnsi="Times New Roman" w:cs="Times New Roman"/>
          <w:sz w:val="24"/>
          <w:szCs w:val="24"/>
        </w:rPr>
      </w:pPr>
      <w:r w:rsidRPr="00C1421E">
        <w:rPr>
          <w:rFonts w:ascii="Times New Roman" w:hAnsi="Times New Roman" w:cs="Times New Roman"/>
          <w:b/>
          <w:sz w:val="24"/>
          <w:szCs w:val="24"/>
        </w:rPr>
        <w:t xml:space="preserve">Analisis </w:t>
      </w:r>
      <w:r w:rsidR="005758E3">
        <w:rPr>
          <w:rFonts w:ascii="Times New Roman" w:hAnsi="Times New Roman" w:cs="Times New Roman"/>
          <w:b/>
          <w:sz w:val="24"/>
          <w:szCs w:val="24"/>
          <w:lang w:val="en-US"/>
        </w:rPr>
        <w:t xml:space="preserve">Hasil </w:t>
      </w:r>
      <w:r w:rsidRPr="00C1421E">
        <w:rPr>
          <w:rFonts w:ascii="Times New Roman" w:hAnsi="Times New Roman" w:cs="Times New Roman"/>
          <w:b/>
          <w:sz w:val="24"/>
          <w:szCs w:val="24"/>
        </w:rPr>
        <w:t xml:space="preserve">Persamaan </w:t>
      </w:r>
      <w:r w:rsidR="005758E3">
        <w:rPr>
          <w:rFonts w:ascii="Times New Roman" w:hAnsi="Times New Roman" w:cs="Times New Roman"/>
          <w:b/>
          <w:sz w:val="24"/>
          <w:szCs w:val="24"/>
          <w:lang w:val="en-US"/>
        </w:rPr>
        <w:t xml:space="preserve">Penelitian </w:t>
      </w:r>
    </w:p>
    <w:p w:rsidR="00A9041C" w:rsidRDefault="00F6610D" w:rsidP="008A299D">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 xml:space="preserve">Analisis linier berganda digunakan untuk mendapat koefisien regresi yang akan menentukan apakah hipotesis yang dibuat akan diterima atau ditolak. </w:t>
      </w:r>
      <w:r w:rsidR="00361441">
        <w:rPr>
          <w:rFonts w:ascii="Times New Roman" w:hAnsi="Times New Roman" w:cs="Times New Roman"/>
          <w:sz w:val="24"/>
          <w:szCs w:val="24"/>
          <w:lang w:val="en-US"/>
        </w:rPr>
        <w:t xml:space="preserve">Hasil regresi linear berganda menggunakan data panel dapat dilihat pada tabel </w:t>
      </w:r>
      <w:r w:rsidR="00B04646">
        <w:rPr>
          <w:rFonts w:ascii="Times New Roman" w:hAnsi="Times New Roman" w:cs="Times New Roman"/>
          <w:sz w:val="24"/>
          <w:szCs w:val="24"/>
          <w:lang w:val="en-US"/>
        </w:rPr>
        <w:t>6</w:t>
      </w:r>
      <w:r w:rsidR="00361441">
        <w:rPr>
          <w:rFonts w:ascii="Times New Roman" w:hAnsi="Times New Roman" w:cs="Times New Roman"/>
          <w:sz w:val="24"/>
          <w:szCs w:val="24"/>
          <w:lang w:val="en-US"/>
        </w:rPr>
        <w:t xml:space="preserve">. </w:t>
      </w:r>
    </w:p>
    <w:p w:rsidR="00EA5872" w:rsidRDefault="00EA5872" w:rsidP="008A299D">
      <w:pPr>
        <w:spacing w:after="0" w:line="360" w:lineRule="auto"/>
        <w:ind w:firstLine="720"/>
        <w:jc w:val="both"/>
        <w:rPr>
          <w:rFonts w:ascii="Times New Roman" w:hAnsi="Times New Roman" w:cs="Times New Roman"/>
          <w:sz w:val="24"/>
          <w:szCs w:val="24"/>
          <w:lang w:val="en-US"/>
        </w:rPr>
      </w:pPr>
    </w:p>
    <w:p w:rsidR="00EA5872" w:rsidRDefault="00EA5872" w:rsidP="00EA5872">
      <w:pPr>
        <w:pStyle w:val="ListParagraph"/>
        <w:spacing w:after="0" w:line="240" w:lineRule="auto"/>
        <w:ind w:left="0" w:firstLine="720"/>
        <w:jc w:val="center"/>
        <w:rPr>
          <w:rFonts w:ascii="Times New Roman" w:hAnsi="Times New Roman" w:cs="Times New Roman"/>
          <w:b/>
          <w:sz w:val="24"/>
          <w:szCs w:val="24"/>
          <w:lang w:val="en-US"/>
        </w:rPr>
      </w:pPr>
      <w:r w:rsidRPr="0037443E">
        <w:rPr>
          <w:rFonts w:ascii="Times New Roman" w:hAnsi="Times New Roman" w:cs="Times New Roman"/>
          <w:b/>
          <w:sz w:val="24"/>
          <w:szCs w:val="24"/>
          <w:lang w:val="en-US"/>
        </w:rPr>
        <w:t xml:space="preserve">Tabel </w:t>
      </w:r>
      <w:r w:rsidR="00B04646">
        <w:rPr>
          <w:rFonts w:ascii="Times New Roman" w:hAnsi="Times New Roman" w:cs="Times New Roman"/>
          <w:b/>
          <w:sz w:val="24"/>
          <w:szCs w:val="24"/>
          <w:lang w:val="en-US"/>
        </w:rPr>
        <w:t>6</w:t>
      </w:r>
      <w:r w:rsidRPr="0037443E">
        <w:rPr>
          <w:rFonts w:ascii="Times New Roman" w:hAnsi="Times New Roman" w:cs="Times New Roman"/>
          <w:b/>
          <w:sz w:val="24"/>
          <w:szCs w:val="24"/>
          <w:lang w:val="en-US"/>
        </w:rPr>
        <w:t xml:space="preserve">. Hasil </w:t>
      </w:r>
      <w:r>
        <w:rPr>
          <w:rFonts w:ascii="Times New Roman" w:hAnsi="Times New Roman" w:cs="Times New Roman"/>
          <w:b/>
          <w:sz w:val="24"/>
          <w:szCs w:val="24"/>
          <w:lang w:val="en-US"/>
        </w:rPr>
        <w:t>Linear Bergana Data Panel</w:t>
      </w:r>
    </w:p>
    <w:p w:rsidR="00EA5872" w:rsidRDefault="00EA5872" w:rsidP="00EA5872">
      <w:pPr>
        <w:pStyle w:val="ListParagraph"/>
        <w:spacing w:after="0" w:line="240" w:lineRule="auto"/>
        <w:ind w:left="0" w:firstLine="720"/>
        <w:jc w:val="center"/>
        <w:rPr>
          <w:rFonts w:ascii="Times New Roman" w:hAnsi="Times New Roman" w:cs="Times New Roman"/>
          <w:b/>
          <w:sz w:val="24"/>
          <w:szCs w:val="24"/>
          <w:lang w:val="en-US"/>
        </w:rPr>
      </w:pPr>
    </w:p>
    <w:tbl>
      <w:tblPr>
        <w:tblW w:w="7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1170"/>
        <w:gridCol w:w="630"/>
        <w:gridCol w:w="900"/>
        <w:gridCol w:w="810"/>
        <w:gridCol w:w="810"/>
        <w:gridCol w:w="720"/>
        <w:gridCol w:w="1170"/>
        <w:gridCol w:w="988"/>
      </w:tblGrid>
      <w:tr w:rsidR="00EA5872" w:rsidRPr="00C1421E" w:rsidTr="00F779F8">
        <w:trPr>
          <w:cantSplit/>
          <w:jc w:val="center"/>
        </w:trPr>
        <w:tc>
          <w:tcPr>
            <w:tcW w:w="1350" w:type="dxa"/>
            <w:gridSpan w:val="2"/>
            <w:tcBorders>
              <w:top w:val="single" w:sz="4" w:space="0" w:color="auto"/>
              <w:left w:val="nil"/>
              <w:bottom w:val="single" w:sz="4" w:space="0" w:color="auto"/>
              <w:right w:val="nil"/>
            </w:tcBorders>
            <w:shd w:val="clear" w:color="auto" w:fill="D9D9D9" w:themeFill="background1" w:themeFillShade="D9"/>
          </w:tcPr>
          <w:p w:rsidR="00EA5872" w:rsidRPr="00FF20D6" w:rsidRDefault="00EA5872" w:rsidP="00F779F8">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Variabel</w:t>
            </w:r>
          </w:p>
        </w:tc>
        <w:tc>
          <w:tcPr>
            <w:tcW w:w="630" w:type="dxa"/>
            <w:tcBorders>
              <w:top w:val="single" w:sz="4" w:space="0" w:color="auto"/>
              <w:left w:val="nil"/>
              <w:bottom w:val="single" w:sz="4" w:space="0" w:color="auto"/>
              <w:right w:val="nil"/>
            </w:tcBorders>
            <w:shd w:val="clear" w:color="auto" w:fill="D9D9D9" w:themeFill="background1" w:themeFillShade="D9"/>
          </w:tcPr>
          <w:p w:rsidR="00EA5872" w:rsidRPr="00A906A9" w:rsidRDefault="00EA5872" w:rsidP="00F779F8">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906A9">
              <w:rPr>
                <w:rFonts w:ascii="Times New Roman" w:hAnsi="Times New Roman" w:cs="Times New Roman"/>
                <w:b/>
                <w:color w:val="000000"/>
                <w:sz w:val="24"/>
                <w:szCs w:val="24"/>
              </w:rPr>
              <w:t>B</w:t>
            </w:r>
          </w:p>
        </w:tc>
        <w:tc>
          <w:tcPr>
            <w:tcW w:w="900" w:type="dxa"/>
            <w:tcBorders>
              <w:top w:val="single" w:sz="4" w:space="0" w:color="auto"/>
              <w:left w:val="nil"/>
              <w:bottom w:val="single" w:sz="4" w:space="0" w:color="auto"/>
              <w:right w:val="nil"/>
            </w:tcBorders>
            <w:shd w:val="clear" w:color="auto" w:fill="D9D9D9" w:themeFill="background1" w:themeFillShade="D9"/>
          </w:tcPr>
          <w:p w:rsidR="00EA5872" w:rsidRPr="00A906A9" w:rsidRDefault="00EA5872" w:rsidP="00F779F8">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906A9">
              <w:rPr>
                <w:rFonts w:ascii="Times New Roman" w:hAnsi="Times New Roman" w:cs="Times New Roman"/>
                <w:b/>
                <w:color w:val="000000"/>
                <w:sz w:val="24"/>
                <w:szCs w:val="24"/>
              </w:rPr>
              <w:t>Std. Error</w:t>
            </w:r>
          </w:p>
        </w:tc>
        <w:tc>
          <w:tcPr>
            <w:tcW w:w="810" w:type="dxa"/>
            <w:tcBorders>
              <w:top w:val="single" w:sz="4" w:space="0" w:color="auto"/>
              <w:left w:val="nil"/>
              <w:bottom w:val="single" w:sz="4" w:space="0" w:color="auto"/>
              <w:right w:val="nil"/>
            </w:tcBorders>
            <w:shd w:val="clear" w:color="auto" w:fill="D9D9D9" w:themeFill="background1" w:themeFillShade="D9"/>
          </w:tcPr>
          <w:p w:rsidR="00EA5872" w:rsidRPr="00A906A9" w:rsidRDefault="00EA5872" w:rsidP="00F779F8">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906A9">
              <w:rPr>
                <w:rFonts w:ascii="Times New Roman" w:hAnsi="Times New Roman" w:cs="Times New Roman"/>
                <w:b/>
                <w:color w:val="000000"/>
                <w:sz w:val="24"/>
                <w:szCs w:val="24"/>
              </w:rPr>
              <w:t>Beta</w:t>
            </w:r>
          </w:p>
        </w:tc>
        <w:tc>
          <w:tcPr>
            <w:tcW w:w="810" w:type="dxa"/>
            <w:tcBorders>
              <w:top w:val="single" w:sz="4" w:space="0" w:color="auto"/>
              <w:left w:val="nil"/>
              <w:bottom w:val="single" w:sz="4" w:space="0" w:color="auto"/>
              <w:right w:val="nil"/>
            </w:tcBorders>
            <w:shd w:val="clear" w:color="auto" w:fill="D9D9D9" w:themeFill="background1" w:themeFillShade="D9"/>
          </w:tcPr>
          <w:p w:rsidR="00EA5872" w:rsidRPr="00BC4D10" w:rsidRDefault="00EA5872" w:rsidP="00F779F8">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w:t>
            </w:r>
          </w:p>
        </w:tc>
        <w:tc>
          <w:tcPr>
            <w:tcW w:w="720" w:type="dxa"/>
            <w:tcBorders>
              <w:top w:val="single" w:sz="4" w:space="0" w:color="auto"/>
              <w:left w:val="nil"/>
              <w:bottom w:val="single" w:sz="4" w:space="0" w:color="auto"/>
              <w:right w:val="nil"/>
            </w:tcBorders>
            <w:shd w:val="clear" w:color="auto" w:fill="D9D9D9" w:themeFill="background1" w:themeFillShade="D9"/>
          </w:tcPr>
          <w:p w:rsidR="00EA5872" w:rsidRPr="00BC4D10" w:rsidRDefault="00EA5872" w:rsidP="00F779F8">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sign</w:t>
            </w:r>
          </w:p>
        </w:tc>
        <w:tc>
          <w:tcPr>
            <w:tcW w:w="1170" w:type="dxa"/>
            <w:tcBorders>
              <w:top w:val="single" w:sz="4" w:space="0" w:color="auto"/>
              <w:left w:val="nil"/>
              <w:bottom w:val="single" w:sz="4" w:space="0" w:color="auto"/>
              <w:right w:val="nil"/>
            </w:tcBorders>
            <w:shd w:val="clear" w:color="auto" w:fill="D9D9D9" w:themeFill="background1" w:themeFillShade="D9"/>
          </w:tcPr>
          <w:p w:rsidR="00EA5872" w:rsidRPr="00A906A9" w:rsidRDefault="00EA5872" w:rsidP="00F779F8">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906A9">
              <w:rPr>
                <w:rFonts w:ascii="Times New Roman" w:hAnsi="Times New Roman" w:cs="Times New Roman"/>
                <w:b/>
                <w:color w:val="000000"/>
                <w:sz w:val="24"/>
                <w:szCs w:val="24"/>
              </w:rPr>
              <w:t>Tolerance</w:t>
            </w:r>
          </w:p>
        </w:tc>
        <w:tc>
          <w:tcPr>
            <w:tcW w:w="988" w:type="dxa"/>
            <w:tcBorders>
              <w:top w:val="single" w:sz="4" w:space="0" w:color="auto"/>
              <w:left w:val="nil"/>
              <w:bottom w:val="single" w:sz="4" w:space="0" w:color="auto"/>
              <w:right w:val="nil"/>
            </w:tcBorders>
            <w:shd w:val="clear" w:color="auto" w:fill="D9D9D9" w:themeFill="background1" w:themeFillShade="D9"/>
          </w:tcPr>
          <w:p w:rsidR="00EA5872" w:rsidRPr="00A906A9" w:rsidRDefault="00EA5872" w:rsidP="00F779F8">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906A9">
              <w:rPr>
                <w:rFonts w:ascii="Times New Roman" w:hAnsi="Times New Roman" w:cs="Times New Roman"/>
                <w:b/>
                <w:color w:val="000000"/>
                <w:sz w:val="24"/>
                <w:szCs w:val="24"/>
              </w:rPr>
              <w:t>VIF</w:t>
            </w:r>
          </w:p>
        </w:tc>
      </w:tr>
      <w:tr w:rsidR="00EA5872" w:rsidRPr="00C1421E" w:rsidTr="00F779F8">
        <w:trPr>
          <w:cantSplit/>
          <w:jc w:val="center"/>
        </w:trPr>
        <w:tc>
          <w:tcPr>
            <w:tcW w:w="180" w:type="dxa"/>
            <w:vMerge w:val="restart"/>
            <w:tcBorders>
              <w:top w:val="single" w:sz="4" w:space="0" w:color="auto"/>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70" w:type="dxa"/>
            <w:tcBorders>
              <w:top w:val="single" w:sz="4" w:space="0" w:color="auto"/>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(Constant)</w:t>
            </w:r>
          </w:p>
        </w:tc>
        <w:tc>
          <w:tcPr>
            <w:tcW w:w="63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-,310</w:t>
            </w:r>
          </w:p>
        </w:tc>
        <w:tc>
          <w:tcPr>
            <w:tcW w:w="90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,175</w:t>
            </w:r>
          </w:p>
        </w:tc>
        <w:tc>
          <w:tcPr>
            <w:tcW w:w="81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-1,766</w:t>
            </w:r>
          </w:p>
        </w:tc>
        <w:tc>
          <w:tcPr>
            <w:tcW w:w="72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,081</w:t>
            </w:r>
          </w:p>
        </w:tc>
        <w:tc>
          <w:tcPr>
            <w:tcW w:w="1170"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nil"/>
              <w:bottom w:val="nil"/>
              <w:right w:val="nil"/>
            </w:tcBorders>
            <w:shd w:val="clear" w:color="auto" w:fill="FFFFFF"/>
          </w:tcPr>
          <w:p w:rsidR="00EA5872" w:rsidRPr="00C1421E" w:rsidRDefault="00EA5872" w:rsidP="00F779F8">
            <w:pPr>
              <w:autoSpaceDE w:val="0"/>
              <w:autoSpaceDN w:val="0"/>
              <w:adjustRightInd w:val="0"/>
              <w:spacing w:after="0" w:line="240" w:lineRule="auto"/>
              <w:rPr>
                <w:rFonts w:ascii="Times New Roman" w:hAnsi="Times New Roman" w:cs="Times New Roman"/>
                <w:sz w:val="24"/>
                <w:szCs w:val="24"/>
              </w:rPr>
            </w:pPr>
          </w:p>
        </w:tc>
      </w:tr>
      <w:tr w:rsidR="00EA5872" w:rsidRPr="00C1421E" w:rsidTr="00F779F8">
        <w:trPr>
          <w:cantSplit/>
          <w:jc w:val="center"/>
        </w:trPr>
        <w:tc>
          <w:tcPr>
            <w:tcW w:w="180" w:type="dxa"/>
            <w:vMerge/>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MEX1</w:t>
            </w:r>
          </w:p>
        </w:tc>
        <w:tc>
          <w:tcPr>
            <w:tcW w:w="63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,096</w:t>
            </w:r>
          </w:p>
        </w:tc>
        <w:tc>
          <w:tcPr>
            <w:tcW w:w="90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,023</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,379</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4,179</w:t>
            </w:r>
          </w:p>
        </w:tc>
        <w:tc>
          <w:tcPr>
            <w:tcW w:w="72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,000</w:t>
            </w:r>
          </w:p>
        </w:tc>
        <w:tc>
          <w:tcPr>
            <w:tcW w:w="117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,881</w:t>
            </w:r>
          </w:p>
        </w:tc>
        <w:tc>
          <w:tcPr>
            <w:tcW w:w="988"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1,135</w:t>
            </w:r>
          </w:p>
        </w:tc>
      </w:tr>
      <w:tr w:rsidR="00EA5872" w:rsidRPr="00C1421E" w:rsidTr="00F779F8">
        <w:trPr>
          <w:cantSplit/>
          <w:jc w:val="center"/>
        </w:trPr>
        <w:tc>
          <w:tcPr>
            <w:tcW w:w="180" w:type="dxa"/>
            <w:vMerge/>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rPr>
                <w:rFonts w:ascii="Times New Roman" w:hAnsi="Times New Roman" w:cs="Times New Roman"/>
                <w:color w:val="000000"/>
                <w:sz w:val="24"/>
                <w:szCs w:val="24"/>
              </w:rPr>
            </w:pPr>
          </w:p>
        </w:tc>
        <w:tc>
          <w:tcPr>
            <w:tcW w:w="1170" w:type="dxa"/>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SIZEX2</w:t>
            </w:r>
          </w:p>
        </w:tc>
        <w:tc>
          <w:tcPr>
            <w:tcW w:w="63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,016</w:t>
            </w:r>
          </w:p>
        </w:tc>
        <w:tc>
          <w:tcPr>
            <w:tcW w:w="90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,006</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,225</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2,491</w:t>
            </w:r>
          </w:p>
        </w:tc>
        <w:tc>
          <w:tcPr>
            <w:tcW w:w="72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,015</w:t>
            </w:r>
          </w:p>
        </w:tc>
        <w:tc>
          <w:tcPr>
            <w:tcW w:w="117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,886</w:t>
            </w:r>
          </w:p>
        </w:tc>
        <w:tc>
          <w:tcPr>
            <w:tcW w:w="988"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1,129</w:t>
            </w:r>
          </w:p>
        </w:tc>
      </w:tr>
      <w:tr w:rsidR="00EA5872" w:rsidRPr="00C1421E" w:rsidTr="00F779F8">
        <w:trPr>
          <w:cantSplit/>
          <w:jc w:val="center"/>
        </w:trPr>
        <w:tc>
          <w:tcPr>
            <w:tcW w:w="180" w:type="dxa"/>
            <w:vMerge/>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rPr>
                <w:rFonts w:ascii="Times New Roman" w:hAnsi="Times New Roman" w:cs="Times New Roman"/>
                <w:color w:val="000000"/>
                <w:sz w:val="24"/>
                <w:szCs w:val="24"/>
              </w:rPr>
            </w:pPr>
          </w:p>
        </w:tc>
        <w:tc>
          <w:tcPr>
            <w:tcW w:w="1170" w:type="dxa"/>
            <w:tcBorders>
              <w:top w:val="nil"/>
              <w:left w:val="nil"/>
              <w:bottom w:val="nil"/>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ROAX3</w:t>
            </w:r>
          </w:p>
        </w:tc>
        <w:tc>
          <w:tcPr>
            <w:tcW w:w="63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,181</w:t>
            </w:r>
          </w:p>
        </w:tc>
        <w:tc>
          <w:tcPr>
            <w:tcW w:w="90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,070</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,226</w:t>
            </w:r>
          </w:p>
        </w:tc>
        <w:tc>
          <w:tcPr>
            <w:tcW w:w="81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2,592</w:t>
            </w:r>
          </w:p>
        </w:tc>
        <w:tc>
          <w:tcPr>
            <w:tcW w:w="72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,011</w:t>
            </w:r>
          </w:p>
        </w:tc>
        <w:tc>
          <w:tcPr>
            <w:tcW w:w="1170"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,955</w:t>
            </w:r>
          </w:p>
        </w:tc>
        <w:tc>
          <w:tcPr>
            <w:tcW w:w="988" w:type="dxa"/>
            <w:tcBorders>
              <w:top w:val="nil"/>
              <w:left w:val="nil"/>
              <w:bottom w:val="nil"/>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1,047</w:t>
            </w:r>
          </w:p>
        </w:tc>
      </w:tr>
      <w:tr w:rsidR="00EA5872" w:rsidRPr="00C1421E" w:rsidTr="00F779F8">
        <w:trPr>
          <w:cantSplit/>
          <w:jc w:val="center"/>
        </w:trPr>
        <w:tc>
          <w:tcPr>
            <w:tcW w:w="180" w:type="dxa"/>
            <w:vMerge/>
            <w:tcBorders>
              <w:top w:val="nil"/>
              <w:left w:val="nil"/>
              <w:bottom w:val="single" w:sz="4" w:space="0" w:color="auto"/>
              <w:right w:val="nil"/>
            </w:tcBorders>
            <w:shd w:val="clear" w:color="auto" w:fill="FFFFFF"/>
            <w:vAlign w:val="center"/>
          </w:tcPr>
          <w:p w:rsidR="00EA5872" w:rsidRPr="00C1421E" w:rsidRDefault="00EA5872" w:rsidP="00F779F8">
            <w:pPr>
              <w:autoSpaceDE w:val="0"/>
              <w:autoSpaceDN w:val="0"/>
              <w:adjustRightInd w:val="0"/>
              <w:spacing w:after="0" w:line="240" w:lineRule="auto"/>
              <w:rPr>
                <w:rFonts w:ascii="Times New Roman" w:hAnsi="Times New Roman" w:cs="Times New Roman"/>
                <w:color w:val="000000"/>
                <w:sz w:val="24"/>
                <w:szCs w:val="24"/>
              </w:rPr>
            </w:pPr>
          </w:p>
        </w:tc>
        <w:tc>
          <w:tcPr>
            <w:tcW w:w="1170" w:type="dxa"/>
            <w:tcBorders>
              <w:top w:val="nil"/>
              <w:left w:val="nil"/>
              <w:bottom w:val="single" w:sz="4" w:space="0" w:color="auto"/>
              <w:right w:val="nil"/>
            </w:tcBorders>
            <w:shd w:val="clear" w:color="auto" w:fill="FFFFFF"/>
            <w:vAlign w:val="center"/>
          </w:tcPr>
          <w:p w:rsidR="00EA5872" w:rsidRPr="00C1421E" w:rsidRDefault="00EA5872" w:rsidP="00F779F8">
            <w:pPr>
              <w:autoSpaceDE w:val="0"/>
              <w:autoSpaceDN w:val="0"/>
              <w:adjustRightInd w:val="0"/>
              <w:spacing w:after="0" w:line="24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DERX4</w:t>
            </w:r>
          </w:p>
        </w:tc>
        <w:tc>
          <w:tcPr>
            <w:tcW w:w="63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,000</w:t>
            </w:r>
          </w:p>
        </w:tc>
        <w:tc>
          <w:tcPr>
            <w:tcW w:w="90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,001</w:t>
            </w:r>
          </w:p>
        </w:tc>
        <w:tc>
          <w:tcPr>
            <w:tcW w:w="81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,009</w:t>
            </w:r>
          </w:p>
        </w:tc>
        <w:tc>
          <w:tcPr>
            <w:tcW w:w="81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,102</w:t>
            </w:r>
          </w:p>
        </w:tc>
        <w:tc>
          <w:tcPr>
            <w:tcW w:w="72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,919</w:t>
            </w:r>
          </w:p>
        </w:tc>
        <w:tc>
          <w:tcPr>
            <w:tcW w:w="1170"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,980</w:t>
            </w:r>
          </w:p>
        </w:tc>
        <w:tc>
          <w:tcPr>
            <w:tcW w:w="988" w:type="dxa"/>
            <w:tcBorders>
              <w:top w:val="nil"/>
              <w:left w:val="nil"/>
              <w:bottom w:val="single" w:sz="4" w:space="0" w:color="auto"/>
              <w:right w:val="nil"/>
            </w:tcBorders>
            <w:shd w:val="clear" w:color="auto" w:fill="FFFFFF"/>
          </w:tcPr>
          <w:p w:rsidR="00EA5872" w:rsidRPr="00C1421E" w:rsidRDefault="00EA5872" w:rsidP="00F779F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1,020</w:t>
            </w:r>
          </w:p>
        </w:tc>
      </w:tr>
      <w:tr w:rsidR="00EA5872" w:rsidRPr="00C1421E" w:rsidTr="00F779F8">
        <w:trPr>
          <w:cantSplit/>
          <w:jc w:val="center"/>
        </w:trPr>
        <w:tc>
          <w:tcPr>
            <w:tcW w:w="7378" w:type="dxa"/>
            <w:gridSpan w:val="9"/>
            <w:tcBorders>
              <w:top w:val="single" w:sz="4" w:space="0" w:color="auto"/>
              <w:left w:val="nil"/>
              <w:bottom w:val="nil"/>
              <w:right w:val="nil"/>
            </w:tcBorders>
            <w:shd w:val="clear" w:color="auto" w:fill="FFFFFF"/>
          </w:tcPr>
          <w:p w:rsidR="00EA5872" w:rsidRPr="001A1A86" w:rsidRDefault="00EA5872" w:rsidP="00F779F8">
            <w:pPr>
              <w:autoSpaceDE w:val="0"/>
              <w:autoSpaceDN w:val="0"/>
              <w:adjustRightInd w:val="0"/>
              <w:spacing w:after="0" w:line="240" w:lineRule="auto"/>
              <w:ind w:right="58"/>
              <w:rPr>
                <w:rFonts w:ascii="Times New Roman" w:hAnsi="Times New Roman" w:cs="Times New Roman"/>
                <w:i/>
                <w:color w:val="000000"/>
                <w:sz w:val="20"/>
                <w:szCs w:val="20"/>
                <w:lang w:val="en-US"/>
              </w:rPr>
            </w:pPr>
            <w:r w:rsidRPr="001A1A86">
              <w:rPr>
                <w:rFonts w:ascii="Times New Roman" w:hAnsi="Times New Roman" w:cs="Times New Roman"/>
                <w:i/>
                <w:color w:val="000000"/>
                <w:sz w:val="20"/>
                <w:szCs w:val="20"/>
                <w:lang w:val="en-US"/>
              </w:rPr>
              <w:t xml:space="preserve">Keterangan: </w:t>
            </w:r>
            <w:r w:rsidRPr="001A1A86">
              <w:rPr>
                <w:rFonts w:ascii="Times New Roman" w:hAnsi="Times New Roman" w:cs="Times New Roman"/>
                <w:i/>
                <w:color w:val="000000"/>
                <w:sz w:val="20"/>
                <w:szCs w:val="20"/>
              </w:rPr>
              <w:t>Dependent Variable: CSRDY</w:t>
            </w:r>
          </w:p>
          <w:p w:rsidR="00EA5872" w:rsidRPr="001A1A86" w:rsidRDefault="00EA5872" w:rsidP="00F779F8">
            <w:pPr>
              <w:autoSpaceDE w:val="0"/>
              <w:autoSpaceDN w:val="0"/>
              <w:adjustRightInd w:val="0"/>
              <w:spacing w:after="0" w:line="240" w:lineRule="auto"/>
              <w:ind w:right="58"/>
              <w:rPr>
                <w:rFonts w:ascii="Times New Roman" w:hAnsi="Times New Roman" w:cs="Times New Roman"/>
                <w:color w:val="000000"/>
                <w:sz w:val="24"/>
                <w:szCs w:val="24"/>
                <w:lang w:val="en-US"/>
              </w:rPr>
            </w:pPr>
            <w:r w:rsidRPr="001A1A86">
              <w:rPr>
                <w:rFonts w:ascii="Times New Roman" w:hAnsi="Times New Roman" w:cs="Times New Roman"/>
                <w:i/>
                <w:color w:val="000000"/>
                <w:sz w:val="20"/>
                <w:szCs w:val="20"/>
                <w:lang w:val="en-US"/>
              </w:rPr>
              <w:t>Sumber: hasil olah software statistik</w:t>
            </w:r>
          </w:p>
        </w:tc>
      </w:tr>
    </w:tbl>
    <w:p w:rsidR="002C3690" w:rsidRDefault="002C3690" w:rsidP="008A299D">
      <w:pPr>
        <w:spacing w:after="0" w:line="360" w:lineRule="auto"/>
        <w:ind w:firstLine="720"/>
        <w:jc w:val="both"/>
        <w:rPr>
          <w:rFonts w:ascii="Times New Roman" w:hAnsi="Times New Roman" w:cs="Times New Roman"/>
          <w:sz w:val="24"/>
          <w:szCs w:val="24"/>
          <w:lang w:val="en-US"/>
        </w:rPr>
      </w:pPr>
    </w:p>
    <w:p w:rsidR="00F6610D" w:rsidRDefault="00F6610D" w:rsidP="008A299D">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 xml:space="preserve">Atas dasar hasil analisis regresi </w:t>
      </w:r>
      <w:r w:rsidR="00A9041C">
        <w:rPr>
          <w:rFonts w:ascii="Times New Roman" w:hAnsi="Times New Roman" w:cs="Times New Roman"/>
          <w:sz w:val="24"/>
          <w:szCs w:val="24"/>
          <w:lang w:val="en-US"/>
        </w:rPr>
        <w:t xml:space="preserve">pada tabel </w:t>
      </w:r>
      <w:r w:rsidR="00B04646">
        <w:rPr>
          <w:rFonts w:ascii="Times New Roman" w:hAnsi="Times New Roman" w:cs="Times New Roman"/>
          <w:sz w:val="24"/>
          <w:szCs w:val="24"/>
          <w:lang w:val="en-US"/>
        </w:rPr>
        <w:t>6</w:t>
      </w:r>
      <w:r w:rsidR="00A9041C">
        <w:rPr>
          <w:rFonts w:ascii="Times New Roman" w:hAnsi="Times New Roman" w:cs="Times New Roman"/>
          <w:sz w:val="24"/>
          <w:szCs w:val="24"/>
          <w:lang w:val="en-US"/>
        </w:rPr>
        <w:t xml:space="preserve"> tersebut, </w:t>
      </w:r>
      <w:r w:rsidRPr="00C1421E">
        <w:rPr>
          <w:rFonts w:ascii="Times New Roman" w:hAnsi="Times New Roman" w:cs="Times New Roman"/>
          <w:sz w:val="24"/>
          <w:szCs w:val="24"/>
        </w:rPr>
        <w:t xml:space="preserve">diperoleh </w:t>
      </w:r>
      <w:r w:rsidR="00A9041C">
        <w:rPr>
          <w:rFonts w:ascii="Times New Roman" w:hAnsi="Times New Roman" w:cs="Times New Roman"/>
          <w:sz w:val="24"/>
          <w:szCs w:val="24"/>
          <w:lang w:val="en-US"/>
        </w:rPr>
        <w:t xml:space="preserve">hasil </w:t>
      </w:r>
      <w:r w:rsidRPr="00C1421E">
        <w:rPr>
          <w:rFonts w:ascii="Times New Roman" w:hAnsi="Times New Roman" w:cs="Times New Roman"/>
          <w:sz w:val="24"/>
          <w:szCs w:val="24"/>
        </w:rPr>
        <w:t xml:space="preserve">persamaan </w:t>
      </w:r>
      <w:r w:rsidR="00A9041C">
        <w:rPr>
          <w:rFonts w:ascii="Times New Roman" w:hAnsi="Times New Roman" w:cs="Times New Roman"/>
          <w:sz w:val="24"/>
          <w:szCs w:val="24"/>
          <w:lang w:val="en-US"/>
        </w:rPr>
        <w:t xml:space="preserve">penelitian </w:t>
      </w:r>
      <w:r w:rsidRPr="00C1421E">
        <w:rPr>
          <w:rFonts w:ascii="Times New Roman" w:hAnsi="Times New Roman" w:cs="Times New Roman"/>
          <w:sz w:val="24"/>
          <w:szCs w:val="24"/>
        </w:rPr>
        <w:t>sebagai berikut :</w:t>
      </w:r>
    </w:p>
    <w:p w:rsidR="00361441" w:rsidRPr="00361441" w:rsidRDefault="00361441" w:rsidP="008A299D">
      <w:pPr>
        <w:spacing w:after="0" w:line="360" w:lineRule="auto"/>
        <w:ind w:firstLine="720"/>
        <w:jc w:val="both"/>
        <w:rPr>
          <w:rFonts w:ascii="Times New Roman" w:hAnsi="Times New Roman" w:cs="Times New Roman"/>
          <w:sz w:val="24"/>
          <w:szCs w:val="24"/>
          <w:lang w:val="en-US"/>
        </w:rPr>
      </w:pPr>
    </w:p>
    <w:p w:rsidR="00F61009" w:rsidRPr="00DB3DE9" w:rsidRDefault="00E23ABC" w:rsidP="00F61009">
      <w:pPr>
        <w:spacing w:after="0" w:line="360" w:lineRule="auto"/>
        <w:ind w:firstLine="720"/>
        <w:jc w:val="center"/>
        <w:rPr>
          <w:rFonts w:ascii="Times New Roman" w:eastAsiaTheme="minorEastAsia" w:hAnsi="Times New Roman" w:cs="Times New Roman"/>
          <w:b/>
          <w:sz w:val="24"/>
          <w:szCs w:val="24"/>
          <w:lang w:val="en-US"/>
        </w:rPr>
      </w:pPr>
      <m:oMathPara>
        <m:oMathParaPr>
          <m:jc m:val="right"/>
        </m:oMathParaP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CSRD</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 -0,310+0,096</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ME</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+0,16</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SIZE</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+0,181</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ROA</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+0,000</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DER</m:t>
              </m:r>
            </m:e>
            <m:sub>
              <m:r>
                <m:rPr>
                  <m:sty m:val="bi"/>
                </m:rPr>
                <w:rPr>
                  <w:rFonts w:ascii="Cambria Math" w:hAnsi="Cambria Math" w:cs="Times New Roman"/>
                  <w:sz w:val="24"/>
                  <w:szCs w:val="24"/>
                  <w:lang w:val="en-US"/>
                </w:rPr>
                <m:t>i,t</m:t>
              </m:r>
            </m:sub>
          </m:sSub>
          <m:r>
            <m:rPr>
              <m:sty m:val="bi"/>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m:t>
              </m:r>
            </m:e>
            <m:sub>
              <m:r>
                <m:rPr>
                  <m:sty m:val="bi"/>
                </m:rPr>
                <w:rPr>
                  <w:rFonts w:ascii="Cambria Math" w:hAnsi="Cambria Math" w:cs="Times New Roman"/>
                  <w:sz w:val="24"/>
                  <w:szCs w:val="24"/>
                  <w:lang w:val="en-US"/>
                </w:rPr>
                <m:t xml:space="preserve">i,t </m:t>
              </m:r>
            </m:sub>
          </m:sSub>
        </m:oMath>
      </m:oMathPara>
    </w:p>
    <w:p w:rsidR="00D951DC" w:rsidRDefault="00D951DC" w:rsidP="008A299D">
      <w:pPr>
        <w:spacing w:after="0" w:line="360" w:lineRule="auto"/>
        <w:jc w:val="both"/>
        <w:rPr>
          <w:rFonts w:ascii="Times New Roman" w:hAnsi="Times New Roman" w:cs="Times New Roman"/>
          <w:b/>
          <w:sz w:val="24"/>
          <w:szCs w:val="24"/>
          <w:lang w:val="en-US"/>
        </w:rPr>
      </w:pPr>
    </w:p>
    <w:p w:rsidR="00F6610D" w:rsidRDefault="00D15A2C" w:rsidP="008A299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n</w:t>
      </w:r>
      <w:r w:rsidR="00F6610D" w:rsidRPr="00C1421E">
        <w:rPr>
          <w:rFonts w:ascii="Times New Roman" w:hAnsi="Times New Roman" w:cs="Times New Roman"/>
          <w:sz w:val="24"/>
          <w:szCs w:val="24"/>
        </w:rPr>
        <w:t xml:space="preserve">ilai Adjusted R-squared model penelitian pada tabel </w:t>
      </w:r>
      <w:r w:rsidR="00B93A51">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F6610D" w:rsidRPr="00C1421E">
        <w:rPr>
          <w:rFonts w:ascii="Times New Roman" w:hAnsi="Times New Roman" w:cs="Times New Roman"/>
          <w:sz w:val="24"/>
          <w:szCs w:val="24"/>
        </w:rPr>
        <w:t xml:space="preserve"> adalah sebesar 0.312 atau 31,2%. Hal ini menunjukan bahwa 31,2% variasi indeks pengungkapan sosial dapat dijelaskan oleh media exposure (ME), ukuran perusahaan (SIZE), profitabilitas (ROA), dan leverage (DER).</w:t>
      </w:r>
    </w:p>
    <w:p w:rsidR="00037C8D" w:rsidRDefault="00037C8D" w:rsidP="008A299D">
      <w:pPr>
        <w:spacing w:after="0" w:line="360" w:lineRule="auto"/>
        <w:ind w:firstLine="720"/>
        <w:jc w:val="both"/>
        <w:rPr>
          <w:rFonts w:ascii="Times New Roman" w:hAnsi="Times New Roman" w:cs="Times New Roman"/>
          <w:sz w:val="24"/>
          <w:szCs w:val="24"/>
          <w:lang w:val="en-US"/>
        </w:rPr>
      </w:pPr>
    </w:p>
    <w:p w:rsidR="00554252" w:rsidRPr="00C1421E" w:rsidRDefault="00A83F93" w:rsidP="00A83F93">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B93A51">
        <w:rPr>
          <w:rFonts w:ascii="Times New Roman" w:hAnsi="Times New Roman" w:cs="Times New Roman"/>
          <w:b/>
          <w:sz w:val="24"/>
          <w:szCs w:val="24"/>
          <w:lang w:val="en-US"/>
        </w:rPr>
        <w:t>7</w:t>
      </w:r>
      <w:r>
        <w:rPr>
          <w:rFonts w:ascii="Times New Roman" w:hAnsi="Times New Roman" w:cs="Times New Roman"/>
          <w:b/>
          <w:sz w:val="24"/>
          <w:szCs w:val="24"/>
          <w:lang w:val="en-US"/>
        </w:rPr>
        <w:t xml:space="preserve">. </w:t>
      </w:r>
      <w:r w:rsidR="00554252" w:rsidRPr="00C1421E">
        <w:rPr>
          <w:rFonts w:ascii="Times New Roman" w:hAnsi="Times New Roman" w:cs="Times New Roman"/>
          <w:b/>
          <w:sz w:val="24"/>
          <w:szCs w:val="24"/>
        </w:rPr>
        <w:t>Hasil Uji Determinasi R2</w:t>
      </w:r>
    </w:p>
    <w:tbl>
      <w:tblPr>
        <w:tblW w:w="6631" w:type="dxa"/>
        <w:jc w:val="center"/>
        <w:tblLayout w:type="fixed"/>
        <w:tblCellMar>
          <w:left w:w="0" w:type="dxa"/>
          <w:right w:w="0" w:type="dxa"/>
        </w:tblCellMar>
        <w:tblLook w:val="0000" w:firstRow="0" w:lastRow="0" w:firstColumn="0" w:lastColumn="0" w:noHBand="0" w:noVBand="0"/>
      </w:tblPr>
      <w:tblGrid>
        <w:gridCol w:w="773"/>
        <w:gridCol w:w="1000"/>
        <w:gridCol w:w="1348"/>
        <w:gridCol w:w="1620"/>
        <w:gridCol w:w="1890"/>
      </w:tblGrid>
      <w:tr w:rsidR="00554252" w:rsidRPr="00C1421E" w:rsidTr="00A83F93">
        <w:trPr>
          <w:cantSplit/>
          <w:jc w:val="center"/>
        </w:trPr>
        <w:tc>
          <w:tcPr>
            <w:tcW w:w="6631" w:type="dxa"/>
            <w:gridSpan w:val="5"/>
            <w:tcBorders>
              <w:bottom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1421E">
              <w:rPr>
                <w:rFonts w:ascii="Times New Roman" w:hAnsi="Times New Roman" w:cs="Times New Roman"/>
                <w:b/>
                <w:bCs/>
                <w:color w:val="000000"/>
                <w:sz w:val="24"/>
                <w:szCs w:val="24"/>
              </w:rPr>
              <w:t>Model Summary</w:t>
            </w:r>
            <w:r w:rsidRPr="00C1421E">
              <w:rPr>
                <w:rFonts w:ascii="Times New Roman" w:hAnsi="Times New Roman" w:cs="Times New Roman"/>
                <w:b/>
                <w:bCs/>
                <w:color w:val="000000"/>
                <w:sz w:val="24"/>
                <w:szCs w:val="24"/>
                <w:vertAlign w:val="superscript"/>
              </w:rPr>
              <w:t>b</w:t>
            </w:r>
          </w:p>
        </w:tc>
      </w:tr>
      <w:tr w:rsidR="00554252" w:rsidRPr="00C1421E" w:rsidTr="00A83F93">
        <w:trPr>
          <w:cantSplit/>
          <w:jc w:val="center"/>
        </w:trPr>
        <w:tc>
          <w:tcPr>
            <w:tcW w:w="773" w:type="dxa"/>
            <w:tcBorders>
              <w:top w:val="single" w:sz="4" w:space="0" w:color="auto"/>
              <w:bottom w:val="single" w:sz="4" w:space="0" w:color="auto"/>
            </w:tcBorders>
            <w:shd w:val="clear" w:color="auto" w:fill="D9D9D9" w:themeFill="background1" w:themeFillShade="D9"/>
          </w:tcPr>
          <w:p w:rsidR="00554252" w:rsidRPr="00A83F93" w:rsidRDefault="00554252" w:rsidP="00F779F8">
            <w:pPr>
              <w:autoSpaceDE w:val="0"/>
              <w:autoSpaceDN w:val="0"/>
              <w:adjustRightInd w:val="0"/>
              <w:spacing w:after="0" w:line="360" w:lineRule="auto"/>
              <w:ind w:left="60" w:right="60"/>
              <w:rPr>
                <w:rFonts w:ascii="Times New Roman" w:hAnsi="Times New Roman" w:cs="Times New Roman"/>
                <w:b/>
                <w:color w:val="000000"/>
                <w:sz w:val="24"/>
                <w:szCs w:val="24"/>
              </w:rPr>
            </w:pPr>
            <w:r w:rsidRPr="00A83F93">
              <w:rPr>
                <w:rFonts w:ascii="Times New Roman" w:hAnsi="Times New Roman" w:cs="Times New Roman"/>
                <w:b/>
                <w:color w:val="000000"/>
                <w:sz w:val="24"/>
                <w:szCs w:val="24"/>
              </w:rPr>
              <w:lastRenderedPageBreak/>
              <w:t>Model</w:t>
            </w:r>
          </w:p>
        </w:tc>
        <w:tc>
          <w:tcPr>
            <w:tcW w:w="1000" w:type="dxa"/>
            <w:tcBorders>
              <w:top w:val="single" w:sz="4" w:space="0" w:color="auto"/>
              <w:bottom w:val="single" w:sz="4" w:space="0" w:color="auto"/>
            </w:tcBorders>
            <w:shd w:val="clear" w:color="auto" w:fill="D9D9D9" w:themeFill="background1" w:themeFillShade="D9"/>
          </w:tcPr>
          <w:p w:rsidR="00554252" w:rsidRPr="00A83F93" w:rsidRDefault="00554252" w:rsidP="00F779F8">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A83F93">
              <w:rPr>
                <w:rFonts w:ascii="Times New Roman" w:hAnsi="Times New Roman" w:cs="Times New Roman"/>
                <w:b/>
                <w:color w:val="000000"/>
                <w:sz w:val="24"/>
                <w:szCs w:val="24"/>
              </w:rPr>
              <w:t>R</w:t>
            </w:r>
          </w:p>
        </w:tc>
        <w:tc>
          <w:tcPr>
            <w:tcW w:w="1348" w:type="dxa"/>
            <w:tcBorders>
              <w:top w:val="single" w:sz="4" w:space="0" w:color="auto"/>
              <w:bottom w:val="single" w:sz="4" w:space="0" w:color="auto"/>
            </w:tcBorders>
            <w:shd w:val="clear" w:color="auto" w:fill="D9D9D9" w:themeFill="background1" w:themeFillShade="D9"/>
          </w:tcPr>
          <w:p w:rsidR="00554252" w:rsidRPr="00A83F93" w:rsidRDefault="00554252" w:rsidP="00F779F8">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A83F93">
              <w:rPr>
                <w:rFonts w:ascii="Times New Roman" w:hAnsi="Times New Roman" w:cs="Times New Roman"/>
                <w:b/>
                <w:color w:val="000000"/>
                <w:sz w:val="24"/>
                <w:szCs w:val="24"/>
              </w:rPr>
              <w:t>R Square</w:t>
            </w:r>
          </w:p>
        </w:tc>
        <w:tc>
          <w:tcPr>
            <w:tcW w:w="1620" w:type="dxa"/>
            <w:tcBorders>
              <w:top w:val="single" w:sz="4" w:space="0" w:color="auto"/>
              <w:bottom w:val="single" w:sz="4" w:space="0" w:color="auto"/>
            </w:tcBorders>
            <w:shd w:val="clear" w:color="auto" w:fill="D9D9D9" w:themeFill="background1" w:themeFillShade="D9"/>
          </w:tcPr>
          <w:p w:rsidR="00554252" w:rsidRPr="00A83F93" w:rsidRDefault="00554252" w:rsidP="00F779F8">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A83F93">
              <w:rPr>
                <w:rFonts w:ascii="Times New Roman" w:hAnsi="Times New Roman" w:cs="Times New Roman"/>
                <w:b/>
                <w:color w:val="000000"/>
                <w:sz w:val="24"/>
                <w:szCs w:val="24"/>
              </w:rPr>
              <w:t>Adjusted R Square</w:t>
            </w:r>
          </w:p>
        </w:tc>
        <w:tc>
          <w:tcPr>
            <w:tcW w:w="1890" w:type="dxa"/>
            <w:tcBorders>
              <w:top w:val="single" w:sz="4" w:space="0" w:color="auto"/>
              <w:bottom w:val="single" w:sz="4" w:space="0" w:color="auto"/>
            </w:tcBorders>
            <w:shd w:val="clear" w:color="auto" w:fill="D9D9D9" w:themeFill="background1" w:themeFillShade="D9"/>
          </w:tcPr>
          <w:p w:rsidR="00554252" w:rsidRPr="00A83F93" w:rsidRDefault="00554252" w:rsidP="00F779F8">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A83F93">
              <w:rPr>
                <w:rFonts w:ascii="Times New Roman" w:hAnsi="Times New Roman" w:cs="Times New Roman"/>
                <w:b/>
                <w:color w:val="000000"/>
                <w:sz w:val="24"/>
                <w:szCs w:val="24"/>
              </w:rPr>
              <w:t>Std. Error of the Estimate</w:t>
            </w:r>
          </w:p>
        </w:tc>
      </w:tr>
      <w:tr w:rsidR="00554252" w:rsidRPr="00C1421E" w:rsidTr="00A83F93">
        <w:trPr>
          <w:cantSplit/>
          <w:jc w:val="center"/>
        </w:trPr>
        <w:tc>
          <w:tcPr>
            <w:tcW w:w="773" w:type="dxa"/>
            <w:tcBorders>
              <w:top w:val="single" w:sz="4" w:space="0" w:color="auto"/>
            </w:tcBorders>
            <w:shd w:val="clear" w:color="auto" w:fill="FFFFFF"/>
            <w:vAlign w:val="center"/>
          </w:tcPr>
          <w:p w:rsidR="00554252" w:rsidRPr="00C1421E" w:rsidRDefault="00554252" w:rsidP="00F779F8">
            <w:pPr>
              <w:autoSpaceDE w:val="0"/>
              <w:autoSpaceDN w:val="0"/>
              <w:adjustRightInd w:val="0"/>
              <w:spacing w:after="0" w:line="36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1</w:t>
            </w:r>
          </w:p>
        </w:tc>
        <w:tc>
          <w:tcPr>
            <w:tcW w:w="1000" w:type="dxa"/>
            <w:tcBorders>
              <w:top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,584</w:t>
            </w:r>
            <w:r w:rsidRPr="00C1421E">
              <w:rPr>
                <w:rFonts w:ascii="Times New Roman" w:hAnsi="Times New Roman" w:cs="Times New Roman"/>
                <w:color w:val="000000"/>
                <w:sz w:val="24"/>
                <w:szCs w:val="24"/>
                <w:vertAlign w:val="superscript"/>
              </w:rPr>
              <w:t>a</w:t>
            </w:r>
          </w:p>
        </w:tc>
        <w:tc>
          <w:tcPr>
            <w:tcW w:w="1348" w:type="dxa"/>
            <w:tcBorders>
              <w:top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,341</w:t>
            </w:r>
          </w:p>
        </w:tc>
        <w:tc>
          <w:tcPr>
            <w:tcW w:w="1620" w:type="dxa"/>
            <w:tcBorders>
              <w:top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,312</w:t>
            </w:r>
          </w:p>
        </w:tc>
        <w:tc>
          <w:tcPr>
            <w:tcW w:w="1890" w:type="dxa"/>
            <w:tcBorders>
              <w:top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1421E">
              <w:rPr>
                <w:rFonts w:ascii="Times New Roman" w:hAnsi="Times New Roman" w:cs="Times New Roman"/>
                <w:color w:val="000000"/>
                <w:sz w:val="24"/>
                <w:szCs w:val="24"/>
              </w:rPr>
              <w:t>,089878</w:t>
            </w:r>
          </w:p>
        </w:tc>
      </w:tr>
      <w:tr w:rsidR="00554252" w:rsidRPr="00C1421E" w:rsidTr="00A83F93">
        <w:trPr>
          <w:cantSplit/>
          <w:jc w:val="center"/>
        </w:trPr>
        <w:tc>
          <w:tcPr>
            <w:tcW w:w="6631" w:type="dxa"/>
            <w:gridSpan w:val="5"/>
            <w:tcBorders>
              <w:bottom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a. Predictors: (Constant), DERX4, SIZEX2, ROAX3, MEX1</w:t>
            </w:r>
          </w:p>
        </w:tc>
      </w:tr>
      <w:tr w:rsidR="00554252" w:rsidRPr="00C1421E" w:rsidTr="00A83F93">
        <w:trPr>
          <w:cantSplit/>
          <w:jc w:val="center"/>
        </w:trPr>
        <w:tc>
          <w:tcPr>
            <w:tcW w:w="6631" w:type="dxa"/>
            <w:gridSpan w:val="5"/>
            <w:tcBorders>
              <w:top w:val="single" w:sz="4" w:space="0" w:color="auto"/>
            </w:tcBorders>
            <w:shd w:val="clear" w:color="auto" w:fill="FFFFFF"/>
          </w:tcPr>
          <w:p w:rsidR="00554252" w:rsidRPr="00C1421E" w:rsidRDefault="00554252" w:rsidP="00F779F8">
            <w:pPr>
              <w:autoSpaceDE w:val="0"/>
              <w:autoSpaceDN w:val="0"/>
              <w:adjustRightInd w:val="0"/>
              <w:spacing w:after="0" w:line="360" w:lineRule="auto"/>
              <w:ind w:left="60" w:right="60"/>
              <w:rPr>
                <w:rFonts w:ascii="Times New Roman" w:hAnsi="Times New Roman" w:cs="Times New Roman"/>
                <w:color w:val="000000"/>
                <w:sz w:val="24"/>
                <w:szCs w:val="24"/>
              </w:rPr>
            </w:pPr>
            <w:r w:rsidRPr="00C1421E">
              <w:rPr>
                <w:rFonts w:ascii="Times New Roman" w:hAnsi="Times New Roman" w:cs="Times New Roman"/>
                <w:color w:val="000000"/>
                <w:sz w:val="24"/>
                <w:szCs w:val="24"/>
              </w:rPr>
              <w:t>b. Dependent Variable: CSRDY</w:t>
            </w:r>
          </w:p>
        </w:tc>
      </w:tr>
    </w:tbl>
    <w:p w:rsidR="00554252" w:rsidRPr="00037C8D" w:rsidRDefault="00554252" w:rsidP="008A299D">
      <w:pPr>
        <w:spacing w:after="0" w:line="360" w:lineRule="auto"/>
        <w:ind w:firstLine="720"/>
        <w:jc w:val="both"/>
        <w:rPr>
          <w:rFonts w:ascii="Times New Roman" w:hAnsi="Times New Roman" w:cs="Times New Roman"/>
          <w:sz w:val="24"/>
          <w:szCs w:val="24"/>
          <w:lang w:val="en-US"/>
        </w:rPr>
      </w:pPr>
    </w:p>
    <w:p w:rsidR="009E6156" w:rsidRPr="00EB561D" w:rsidRDefault="009E6156" w:rsidP="00EB561D">
      <w:pPr>
        <w:spacing w:after="0" w:line="360" w:lineRule="auto"/>
        <w:jc w:val="both"/>
        <w:rPr>
          <w:rFonts w:ascii="Times New Roman" w:hAnsi="Times New Roman" w:cs="Times New Roman"/>
          <w:b/>
          <w:sz w:val="24"/>
          <w:szCs w:val="24"/>
        </w:rPr>
      </w:pPr>
      <w:r w:rsidRPr="00EB561D">
        <w:rPr>
          <w:rFonts w:ascii="Times New Roman" w:hAnsi="Times New Roman" w:cs="Times New Roman"/>
          <w:b/>
          <w:sz w:val="24"/>
          <w:szCs w:val="24"/>
        </w:rPr>
        <w:t>Uji t terhadap Hipotesis 1</w:t>
      </w:r>
    </w:p>
    <w:p w:rsidR="009E6156" w:rsidRPr="00EB561D" w:rsidRDefault="009E6156" w:rsidP="00EB561D">
      <w:pPr>
        <w:spacing w:after="0" w:line="360" w:lineRule="auto"/>
        <w:ind w:firstLine="720"/>
        <w:jc w:val="both"/>
        <w:rPr>
          <w:rFonts w:ascii="Times New Roman" w:hAnsi="Times New Roman" w:cs="Times New Roman"/>
          <w:sz w:val="24"/>
          <w:szCs w:val="24"/>
        </w:rPr>
      </w:pPr>
      <w:r w:rsidRPr="00EB561D">
        <w:rPr>
          <w:rFonts w:ascii="Times New Roman" w:hAnsi="Times New Roman" w:cs="Times New Roman"/>
          <w:sz w:val="24"/>
          <w:szCs w:val="24"/>
        </w:rPr>
        <w:t>Hipotesis 1 dalam penelitian ini adalah Media Exposure berpengaruh positif terhadap Corporate Social responsibility DisclosureHasil penelitan menunjukkan nilai t sebesar 4,179 dengan tingkat signifikan sebesar 0,00 berada lebih rendah pada = 0,05 dengan koefisien positif. Sehingga, dapat disimpulkan bahwa Ha1 diterima bahwa Media Exposure (ME) berpengaruh positif dan signifikan terhadap Cosporate Social Responsibility Disclosure</w:t>
      </w:r>
    </w:p>
    <w:p w:rsidR="009E6156" w:rsidRPr="00EB561D" w:rsidRDefault="009E6156" w:rsidP="00EB561D">
      <w:pPr>
        <w:spacing w:after="0" w:line="360" w:lineRule="auto"/>
        <w:jc w:val="both"/>
        <w:rPr>
          <w:rFonts w:ascii="Times New Roman" w:hAnsi="Times New Roman" w:cs="Times New Roman"/>
          <w:b/>
          <w:sz w:val="24"/>
          <w:szCs w:val="24"/>
        </w:rPr>
      </w:pPr>
      <w:r w:rsidRPr="00EB561D">
        <w:rPr>
          <w:rFonts w:ascii="Times New Roman" w:hAnsi="Times New Roman" w:cs="Times New Roman"/>
          <w:b/>
          <w:sz w:val="24"/>
          <w:szCs w:val="24"/>
        </w:rPr>
        <w:t>Uji t terhadap Hipotesis 2</w:t>
      </w:r>
    </w:p>
    <w:p w:rsidR="009E6156" w:rsidRDefault="009E6156" w:rsidP="00EB561D">
      <w:pPr>
        <w:pStyle w:val="ListParagraph"/>
        <w:spacing w:after="0" w:line="360" w:lineRule="auto"/>
        <w:ind w:left="0"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Hipotesis ke 2 dalam penelitian in adalah Ukuran perusahaan (size) berpengaruh positif terhadap Corporate Social Responsibility Disclosure. Hasil penelitan menunjukkan nilai t sebesar 2,491 dengan tingkat signifikan sebesar 0,015 berada lebih rendah pada = 0,05 dengan koefisien positif. Sehingga, dapat disimpulkan bahwa Ha2 diterima bahwa Ukuran perusahaan (size) berpengaruh positif  dan signifikan terhadap Corporate Social Responsibility Disclosure.</w:t>
      </w:r>
    </w:p>
    <w:p w:rsidR="009E6156" w:rsidRPr="00EB561D" w:rsidRDefault="009E6156" w:rsidP="00EB561D">
      <w:pPr>
        <w:spacing w:after="0" w:line="360" w:lineRule="auto"/>
        <w:jc w:val="both"/>
        <w:rPr>
          <w:rFonts w:ascii="Times New Roman" w:hAnsi="Times New Roman" w:cs="Times New Roman"/>
          <w:b/>
          <w:sz w:val="24"/>
          <w:szCs w:val="24"/>
        </w:rPr>
      </w:pPr>
      <w:r w:rsidRPr="00EB561D">
        <w:rPr>
          <w:rFonts w:ascii="Times New Roman" w:hAnsi="Times New Roman" w:cs="Times New Roman"/>
          <w:b/>
          <w:sz w:val="24"/>
          <w:szCs w:val="24"/>
        </w:rPr>
        <w:t>Uji t terhadap Hipotesis 3</w:t>
      </w:r>
    </w:p>
    <w:p w:rsidR="009E6156" w:rsidRPr="00C1421E" w:rsidRDefault="009E6156" w:rsidP="008E4A74">
      <w:pPr>
        <w:pStyle w:val="ListParagraph"/>
        <w:spacing w:after="0" w:line="360" w:lineRule="auto"/>
        <w:ind w:left="0" w:firstLine="720"/>
        <w:jc w:val="both"/>
        <w:rPr>
          <w:rFonts w:ascii="Times New Roman" w:hAnsi="Times New Roman" w:cs="Times New Roman"/>
          <w:sz w:val="24"/>
          <w:szCs w:val="24"/>
        </w:rPr>
      </w:pPr>
      <w:r w:rsidRPr="00C1421E">
        <w:rPr>
          <w:rFonts w:ascii="Times New Roman" w:hAnsi="Times New Roman" w:cs="Times New Roman"/>
          <w:sz w:val="24"/>
          <w:szCs w:val="24"/>
        </w:rPr>
        <w:t>Hipotesis ke 3 dalam penelitian ini adalah  Profitabilitas berpengaruh positif terhadap Corporate Social Responsibility Disclosure. Hasil penelitan menunjukkan nilai t sebesar 2,592 dengan tingkat signifikan sebesar 0,011 berada lebih rendah pada = 0,05 dengan koefisien positif. Sehingga, dapat disimpulkan bahwa Ha3 diterima bahwa profitabilitas berpengaruh positif dan siginifikan terhadap Corporate Social Responsibility Disclosure.</w:t>
      </w:r>
    </w:p>
    <w:p w:rsidR="009E6156" w:rsidRPr="008E4A74" w:rsidRDefault="009E6156" w:rsidP="008E4A74">
      <w:pPr>
        <w:spacing w:after="0" w:line="360" w:lineRule="auto"/>
        <w:jc w:val="both"/>
        <w:rPr>
          <w:rFonts w:ascii="Times New Roman" w:hAnsi="Times New Roman" w:cs="Times New Roman"/>
          <w:b/>
          <w:sz w:val="24"/>
          <w:szCs w:val="24"/>
        </w:rPr>
      </w:pPr>
      <w:r w:rsidRPr="008E4A74">
        <w:rPr>
          <w:rFonts w:ascii="Times New Roman" w:hAnsi="Times New Roman" w:cs="Times New Roman"/>
          <w:b/>
          <w:sz w:val="24"/>
          <w:szCs w:val="24"/>
        </w:rPr>
        <w:t>Uji t terhadap Hipotesis 4</w:t>
      </w:r>
    </w:p>
    <w:p w:rsidR="006B278D" w:rsidRPr="00C1421E" w:rsidRDefault="009E6156" w:rsidP="008E4A74">
      <w:pPr>
        <w:pStyle w:val="ListParagraph"/>
        <w:spacing w:after="0" w:line="360" w:lineRule="auto"/>
        <w:ind w:left="0" w:firstLine="720"/>
        <w:jc w:val="both"/>
        <w:rPr>
          <w:rFonts w:ascii="Times New Roman" w:hAnsi="Times New Roman" w:cs="Times New Roman"/>
          <w:sz w:val="24"/>
          <w:szCs w:val="24"/>
        </w:rPr>
      </w:pPr>
      <w:r w:rsidRPr="00C1421E">
        <w:rPr>
          <w:rFonts w:ascii="Times New Roman" w:hAnsi="Times New Roman" w:cs="Times New Roman"/>
          <w:sz w:val="24"/>
          <w:szCs w:val="24"/>
        </w:rPr>
        <w:t xml:space="preserve">Hipotesis ke 4 dalam penelitian ini adalah  Leverage berpengaruh negatif terhadap Corporate Social Responsibility Disclosure. Hasil penelitan menunjukkan nilai t sebesar 0,102 dengan tingkat signifikan sebesar 0,919  berada lebih besar pada = 0,05 dengan koefisien positif. Sehingga, dapat disimpulkan bahwa Ha4 ditolak dan </w:t>
      </w:r>
      <w:r w:rsidRPr="00C1421E">
        <w:rPr>
          <w:rFonts w:ascii="Times New Roman" w:hAnsi="Times New Roman" w:cs="Times New Roman"/>
          <w:sz w:val="24"/>
          <w:szCs w:val="24"/>
        </w:rPr>
        <w:lastRenderedPageBreak/>
        <w:t>membuktikan bahwa leverage tidak berpengaruh terhadap Corporate Social Responsibility Disclosure.</w:t>
      </w:r>
    </w:p>
    <w:p w:rsidR="009E6156" w:rsidRPr="008E4A74" w:rsidRDefault="009E6156" w:rsidP="008E4A74">
      <w:pPr>
        <w:spacing w:after="0" w:line="360" w:lineRule="auto"/>
        <w:jc w:val="both"/>
        <w:rPr>
          <w:rFonts w:ascii="Times New Roman" w:hAnsi="Times New Roman" w:cs="Times New Roman"/>
          <w:b/>
          <w:sz w:val="24"/>
          <w:szCs w:val="24"/>
        </w:rPr>
      </w:pPr>
      <w:r w:rsidRPr="008E4A74">
        <w:rPr>
          <w:rFonts w:ascii="Times New Roman" w:hAnsi="Times New Roman" w:cs="Times New Roman"/>
          <w:b/>
          <w:sz w:val="24"/>
          <w:szCs w:val="24"/>
        </w:rPr>
        <w:t>Analisis Hasil Penelitian</w:t>
      </w:r>
    </w:p>
    <w:p w:rsidR="006B278D" w:rsidRPr="00C1421E" w:rsidRDefault="009E6156"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Pengaruh Media Exposure terhadap Corporate Social Responsibility Disclosure</w:t>
      </w:r>
    </w:p>
    <w:p w:rsidR="009E6156" w:rsidRDefault="009E6156" w:rsidP="00B51D64">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 xml:space="preserve">Pengaruh Media Exposure terhadap pengungkapan tanggung jawab sosial pada tabel </w:t>
      </w:r>
      <w:r w:rsidR="00B93A51">
        <w:rPr>
          <w:rFonts w:ascii="Times New Roman" w:hAnsi="Times New Roman" w:cs="Times New Roman"/>
          <w:sz w:val="24"/>
          <w:szCs w:val="24"/>
          <w:lang w:val="en-US"/>
        </w:rPr>
        <w:t>6</w:t>
      </w:r>
      <w:r w:rsidRPr="00C1421E">
        <w:rPr>
          <w:rFonts w:ascii="Times New Roman" w:hAnsi="Times New Roman" w:cs="Times New Roman"/>
          <w:sz w:val="24"/>
          <w:szCs w:val="24"/>
        </w:rPr>
        <w:t xml:space="preserve"> menunjukan hasil berpengaruh positif dan signifikan. Media Exposure yang diukur menggunakan variabel dummy, yaitu dengan memberikan nilai 1 untuk perusahaan yang mengungkapkan kegiatan CSR di media website dan 0 untuk perusahaan yang tidak mengungkapkan kegiatan CSR di media website. Penelitian ini menunjukkan bahwa Media Exposure berpengaruh positif signifikan terhadap CSR. Hubungan yang positif ini menunjukkan bahwa perusahaan yang mengungkapkan tanggung jawab sosialnya dalam media website akan sangat mempengaruhi nilai dari CSRD perusahaan tersebut.  Selain itu dalam hal ini dapat dilihat bahwa fungsi komunikasi menjadi pokok yang sangat penting dalam manajemen pengungkapan CSR. Pengkomunikasian CSR melalui media exposure akan meningkatkan reputasi perusahaan dimata masyarakat.</w:t>
      </w:r>
    </w:p>
    <w:p w:rsidR="00161FD7" w:rsidRPr="00161FD7" w:rsidRDefault="00161FD7" w:rsidP="00B51D64">
      <w:pPr>
        <w:spacing w:after="0" w:line="360" w:lineRule="auto"/>
        <w:ind w:firstLine="720"/>
        <w:jc w:val="both"/>
        <w:rPr>
          <w:rFonts w:ascii="Times New Roman" w:hAnsi="Times New Roman" w:cs="Times New Roman"/>
          <w:b/>
          <w:sz w:val="24"/>
          <w:szCs w:val="24"/>
          <w:lang w:val="en-US"/>
        </w:rPr>
      </w:pPr>
      <w:r w:rsidRPr="00F9224F">
        <w:rPr>
          <w:rFonts w:ascii="Times New Roman" w:hAnsi="Times New Roman" w:cs="Times New Roman"/>
          <w:color w:val="000000"/>
          <w:sz w:val="24"/>
          <w:szCs w:val="24"/>
        </w:rPr>
        <w:t>Hasil penelitian ini sejalan dengan penelitian yang dilakukan oleh Agatha Aprinda (2010), Plorensia dan Hadiningsih (2015), Alfarizi (2016), dan Wahyutama (2015) yang juga menunjukan bahwa Media Exposure berpengaruh positif signifikan terhadap Corporate Social Responsibility Disclosure</w:t>
      </w:r>
    </w:p>
    <w:p w:rsidR="009E6156" w:rsidRPr="00C1421E" w:rsidRDefault="009E6156"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Pengaruh Ukuran Perusahaan terhadap Corporate Social Responsibility Disclosure</w:t>
      </w:r>
    </w:p>
    <w:p w:rsidR="009E6156" w:rsidRDefault="009E6156" w:rsidP="00B51D64">
      <w:pPr>
        <w:spacing w:after="0" w:line="360" w:lineRule="auto"/>
        <w:ind w:firstLine="720"/>
        <w:jc w:val="both"/>
        <w:rPr>
          <w:rFonts w:ascii="Times New Roman" w:hAnsi="Times New Roman" w:cs="Times New Roman"/>
          <w:sz w:val="24"/>
          <w:szCs w:val="24"/>
          <w:lang w:val="en-US"/>
        </w:rPr>
      </w:pPr>
      <w:r w:rsidRPr="00C1421E">
        <w:rPr>
          <w:rFonts w:ascii="Times New Roman" w:hAnsi="Times New Roman" w:cs="Times New Roman"/>
          <w:sz w:val="24"/>
          <w:szCs w:val="24"/>
        </w:rPr>
        <w:t xml:space="preserve">Pengaruh ukuran perusahaan terhadap Corporate Social Responsibility Disclosure pada tabel </w:t>
      </w:r>
      <w:r w:rsidR="00B93A51">
        <w:rPr>
          <w:rFonts w:ascii="Times New Roman" w:hAnsi="Times New Roman" w:cs="Times New Roman"/>
          <w:sz w:val="24"/>
          <w:szCs w:val="24"/>
          <w:lang w:val="en-US"/>
        </w:rPr>
        <w:t>6</w:t>
      </w:r>
      <w:r w:rsidRPr="00C1421E">
        <w:rPr>
          <w:rFonts w:ascii="Times New Roman" w:hAnsi="Times New Roman" w:cs="Times New Roman"/>
          <w:sz w:val="24"/>
          <w:szCs w:val="24"/>
        </w:rPr>
        <w:t xml:space="preserve"> menunjukan hasil berpengaruh positif dan signifikan. Artinya semakin besar ukuran suatu perusahaan, maka akan kemungkinan untuk mengungkapkan lebih banyak aspek-aspek tanggung jawab sosialnya juga lebih besar. Sesuai dengan teori keagenan yang secara umum mengatakan bahwa semakin besar ukuran perusahaan maka biaya keagenan yang akan dikeluarkan juga lebih besar. Untuk mengurangi biaya keagenan tersebut, perusahaan akan cenderung mengungkapkan informasi yang lebih luas. Selain itu, perusahaan besar juga merupakan emiten yang banyak disoroti sehingga mengharuskan untuk melakukan pengungkapan tanggung jawab sosial yang lebih besar.</w:t>
      </w:r>
    </w:p>
    <w:p w:rsidR="00165C08" w:rsidRPr="009D5679" w:rsidRDefault="00165C08" w:rsidP="00165C08">
      <w:pPr>
        <w:spacing w:after="0" w:line="360" w:lineRule="auto"/>
        <w:ind w:firstLine="720"/>
        <w:jc w:val="both"/>
        <w:rPr>
          <w:rFonts w:ascii="Times New Roman" w:hAnsi="Times New Roman" w:cs="Times New Roman"/>
          <w:b/>
          <w:color w:val="000000"/>
          <w:sz w:val="24"/>
          <w:szCs w:val="24"/>
        </w:rPr>
      </w:pPr>
      <w:r w:rsidRPr="00F9224F">
        <w:rPr>
          <w:rFonts w:ascii="Times New Roman" w:hAnsi="Times New Roman" w:cs="Times New Roman"/>
          <w:color w:val="000000"/>
          <w:sz w:val="24"/>
          <w:szCs w:val="24"/>
        </w:rPr>
        <w:lastRenderedPageBreak/>
        <w:t xml:space="preserve">Hasil penelitian ini sejalan degan hasil penelitian dari Nur dan Priantinah (2012), Dewi &amp; Priyadi (2013), Maria Wijaya (2012), Kamil &amp; Herusetya (2012), Suryana &amp; Febriana (2011), Jayanti Purnasiwa (2011), Agatha Aprinda (2010, Purba &amp; Yadnya (2015), Ndukwe &amp; John (2015), Mohammad Ebrahim (2015) yang menunjukan juga bahwa ukuran perusahaan berpengaruh positif signifikan terhadap </w:t>
      </w:r>
      <w:r w:rsidRPr="00F9224F">
        <w:rPr>
          <w:rFonts w:ascii="Times New Roman" w:hAnsi="Times New Roman" w:cs="Times New Roman"/>
          <w:i/>
          <w:color w:val="000000"/>
          <w:sz w:val="24"/>
          <w:szCs w:val="24"/>
        </w:rPr>
        <w:t>Corporate Social Responsibility Disclosure.</w:t>
      </w:r>
    </w:p>
    <w:p w:rsidR="009E6156" w:rsidRPr="00C1421E" w:rsidRDefault="009E6156" w:rsidP="00165C08">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Pengaruh Profitabilitas terhadap Corporate Social Responsibility Disclosure</w:t>
      </w:r>
    </w:p>
    <w:p w:rsidR="00CA5F90" w:rsidRDefault="00CA5F90" w:rsidP="00CA5F90">
      <w:pPr>
        <w:spacing w:after="0" w:line="360" w:lineRule="auto"/>
        <w:ind w:firstLine="720"/>
        <w:jc w:val="both"/>
        <w:rPr>
          <w:rFonts w:ascii="Times New Roman" w:hAnsi="Times New Roman" w:cs="Times New Roman"/>
          <w:b/>
          <w:i/>
          <w:color w:val="000000"/>
          <w:sz w:val="24"/>
          <w:szCs w:val="24"/>
        </w:rPr>
      </w:pPr>
      <w:r w:rsidRPr="009D5679">
        <w:rPr>
          <w:rFonts w:ascii="Times New Roman" w:hAnsi="Times New Roman" w:cs="Times New Roman"/>
          <w:color w:val="000000"/>
          <w:sz w:val="24"/>
          <w:szCs w:val="24"/>
        </w:rPr>
        <w:t>Pengaruh profitabilitas terhadap Corporate Social Responsib</w:t>
      </w:r>
      <w:r>
        <w:rPr>
          <w:rFonts w:ascii="Times New Roman" w:hAnsi="Times New Roman" w:cs="Times New Roman"/>
          <w:color w:val="000000"/>
          <w:sz w:val="24"/>
          <w:szCs w:val="24"/>
        </w:rPr>
        <w:t xml:space="preserve">ility Disclosure pada tabel </w:t>
      </w:r>
      <w:r w:rsidR="00B93A51">
        <w:rPr>
          <w:rFonts w:ascii="Times New Roman" w:hAnsi="Times New Roman" w:cs="Times New Roman"/>
          <w:color w:val="000000"/>
          <w:sz w:val="24"/>
          <w:szCs w:val="24"/>
          <w:lang w:val="en-US"/>
        </w:rPr>
        <w:t>6</w:t>
      </w:r>
      <w:r w:rsidRPr="009D5679">
        <w:rPr>
          <w:rFonts w:ascii="Times New Roman" w:hAnsi="Times New Roman" w:cs="Times New Roman"/>
          <w:color w:val="000000"/>
          <w:sz w:val="24"/>
          <w:szCs w:val="24"/>
        </w:rPr>
        <w:t xml:space="preserve"> menunjukan hasil berpengaruh positif dan signifikan. Artinya peningkatan profitabilitas perusahaan akan meningkatkan dan memperluas </w:t>
      </w:r>
      <w:r>
        <w:rPr>
          <w:rFonts w:ascii="Times New Roman" w:hAnsi="Times New Roman" w:cs="Times New Roman"/>
          <w:color w:val="000000"/>
          <w:sz w:val="24"/>
          <w:szCs w:val="24"/>
        </w:rPr>
        <w:t xml:space="preserve">aspek-aspek </w:t>
      </w:r>
      <w:r w:rsidRPr="009D5679">
        <w:rPr>
          <w:rFonts w:ascii="Times New Roman" w:hAnsi="Times New Roman" w:cs="Times New Roman"/>
          <w:color w:val="000000"/>
          <w:sz w:val="24"/>
          <w:szCs w:val="24"/>
        </w:rPr>
        <w:t>informasi pengungkapan tanggung jawab sosial perusahaan.</w:t>
      </w:r>
    </w:p>
    <w:p w:rsidR="00CA5F90" w:rsidRPr="009D5679" w:rsidRDefault="00CA5F90" w:rsidP="00CA5F90">
      <w:pPr>
        <w:spacing w:after="0" w:line="360" w:lineRule="auto"/>
        <w:ind w:firstLine="720"/>
        <w:jc w:val="both"/>
        <w:rPr>
          <w:rFonts w:ascii="Times New Roman" w:hAnsi="Times New Roman" w:cs="Times New Roman"/>
          <w:b/>
          <w:i/>
          <w:color w:val="000000"/>
          <w:sz w:val="24"/>
          <w:szCs w:val="24"/>
        </w:rPr>
      </w:pPr>
      <w:r>
        <w:rPr>
          <w:rFonts w:ascii="Times New Roman" w:hAnsi="Times New Roman" w:cs="Times New Roman"/>
          <w:color w:val="000000"/>
          <w:sz w:val="24"/>
          <w:szCs w:val="24"/>
        </w:rPr>
        <w:t>Hal ini sejalan dengan Heinze (1976) dalam Hackston dan Milne (1996) yang menyatakan bahwa profitabilitas merupakan faktor yang memberikan kebebasan dan fleksibilitas kepada manajemen untuk mengungkapkan pertanggungjawaban sosial keapada pemegang saham. Hal ini berarti semakin tinggi tingkat profitabilitas perusahaan maka semakin besar pengugkapan informasi  sosial yang dilakukan oleh perusahaan (Dewi dan Priyadi, 2013).</w:t>
      </w:r>
    </w:p>
    <w:p w:rsidR="00CA5F90" w:rsidRDefault="00CA5F90" w:rsidP="00CA5F90">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Hasil penelitian ini sejalan dengan hasil penelitian dari Dewi &amp; Priyadi (2013), Maria Wijaya (2012), Jayanti Purnasiwa (2011), Purba &amp; Yadnya (2015), Mohammad Ebrahim (2015) yang menunjukan bahwa profitabilitas berpengaruh positif terhadap </w:t>
      </w:r>
      <w:r w:rsidRPr="001A1532">
        <w:rPr>
          <w:rFonts w:ascii="Times New Roman" w:hAnsi="Times New Roman" w:cs="Times New Roman"/>
          <w:i/>
          <w:color w:val="000000"/>
          <w:sz w:val="24"/>
          <w:szCs w:val="24"/>
        </w:rPr>
        <w:t>Corporate Social Responsibility Disclosure</w:t>
      </w:r>
      <w:r>
        <w:rPr>
          <w:rFonts w:ascii="Times New Roman" w:hAnsi="Times New Roman" w:cs="Times New Roman"/>
          <w:i/>
          <w:color w:val="000000"/>
          <w:sz w:val="24"/>
          <w:szCs w:val="24"/>
        </w:rPr>
        <w:t>.</w:t>
      </w:r>
    </w:p>
    <w:p w:rsidR="00CA5F90" w:rsidRPr="007C79C2" w:rsidRDefault="00CA5F90" w:rsidP="00CA5F90">
      <w:pPr>
        <w:spacing w:after="0" w:line="360" w:lineRule="auto"/>
        <w:ind w:firstLine="720"/>
        <w:jc w:val="both"/>
        <w:rPr>
          <w:rFonts w:ascii="Times New Roman" w:hAnsi="Times New Roman" w:cs="Times New Roman"/>
          <w:color w:val="000000"/>
          <w:sz w:val="24"/>
          <w:szCs w:val="24"/>
        </w:rPr>
      </w:pPr>
      <w:r w:rsidRPr="007C79C2">
        <w:rPr>
          <w:rFonts w:ascii="Times New Roman" w:hAnsi="Times New Roman" w:cs="Times New Roman"/>
          <w:color w:val="000000"/>
          <w:sz w:val="24"/>
          <w:szCs w:val="24"/>
        </w:rPr>
        <w:t>Sedangkan, hasil penelitian ini tidak sejalan dengan penelitian Nur dan Priantinah (2012), Istianingsih (2015), Kamil &amp; Herusetya (2012), Agatha Aprinda (2010), Suaryana &amp; Febriana (2011), Ndukwe &amp; John (2015) yang menyatakan bahwa profitabilitas tidak berpengaruh terhadap pengungkapan CSR</w:t>
      </w:r>
    </w:p>
    <w:p w:rsidR="009E6156" w:rsidRPr="00C1421E" w:rsidRDefault="009E6156" w:rsidP="00CA5F90">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Pengaruh Leverage terhadap Corporate Social Responsibility Disclosure</w:t>
      </w:r>
    </w:p>
    <w:p w:rsidR="00CA5F90" w:rsidRDefault="00CA5F90" w:rsidP="00CA5F90">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Pengaruh</w:t>
      </w:r>
      <w:r w:rsidRPr="000C0656">
        <w:rPr>
          <w:rFonts w:ascii="Times New Roman" w:hAnsi="Times New Roman" w:cs="Times New Roman"/>
          <w:i/>
          <w:color w:val="000000"/>
          <w:sz w:val="24"/>
          <w:szCs w:val="24"/>
        </w:rPr>
        <w:t xml:space="preserve"> leverage</w:t>
      </w:r>
      <w:r w:rsidRPr="00E3522D">
        <w:rPr>
          <w:rFonts w:ascii="Times New Roman" w:hAnsi="Times New Roman" w:cs="Times New Roman"/>
          <w:color w:val="000000"/>
          <w:sz w:val="24"/>
          <w:szCs w:val="24"/>
        </w:rPr>
        <w:t xml:space="preserve"> terhadap </w:t>
      </w:r>
      <w:r w:rsidRPr="000C0656">
        <w:rPr>
          <w:rFonts w:ascii="Times New Roman" w:hAnsi="Times New Roman" w:cs="Times New Roman"/>
          <w:i/>
          <w:color w:val="000000"/>
          <w:sz w:val="24"/>
          <w:szCs w:val="24"/>
        </w:rPr>
        <w:t>Corporate Social Responsibility Disclosure</w:t>
      </w:r>
      <w:r>
        <w:rPr>
          <w:rFonts w:ascii="Times New Roman" w:hAnsi="Times New Roman" w:cs="Times New Roman"/>
          <w:color w:val="000000"/>
          <w:sz w:val="24"/>
          <w:szCs w:val="24"/>
        </w:rPr>
        <w:t xml:space="preserve"> pada tabel </w:t>
      </w:r>
      <w:r w:rsidR="00B93A51">
        <w:rPr>
          <w:rFonts w:ascii="Times New Roman" w:hAnsi="Times New Roman" w:cs="Times New Roman"/>
          <w:color w:val="000000"/>
          <w:sz w:val="24"/>
          <w:szCs w:val="24"/>
          <w:lang w:val="en-US"/>
        </w:rPr>
        <w:t>6</w:t>
      </w:r>
      <w:r w:rsidRPr="00E3522D">
        <w:rPr>
          <w:rFonts w:ascii="Times New Roman" w:hAnsi="Times New Roman" w:cs="Times New Roman"/>
          <w:color w:val="000000"/>
          <w:sz w:val="24"/>
          <w:szCs w:val="24"/>
        </w:rPr>
        <w:t xml:space="preserve"> menunjukan hasil berpengaruh positif tidak signifikan. Artinya peningkatan leverage suatu  perusahaan </w:t>
      </w:r>
      <w:r>
        <w:rPr>
          <w:rFonts w:ascii="Times New Roman" w:hAnsi="Times New Roman" w:cs="Times New Roman"/>
          <w:color w:val="000000"/>
          <w:sz w:val="24"/>
          <w:szCs w:val="24"/>
        </w:rPr>
        <w:t xml:space="preserve">tidak berpengaruh terhadap </w:t>
      </w:r>
      <w:r w:rsidRPr="00E3522D">
        <w:rPr>
          <w:rFonts w:ascii="Times New Roman" w:hAnsi="Times New Roman" w:cs="Times New Roman"/>
          <w:color w:val="000000"/>
          <w:sz w:val="24"/>
          <w:szCs w:val="24"/>
        </w:rPr>
        <w:t xml:space="preserve">pengungkapan </w:t>
      </w:r>
      <w:r>
        <w:rPr>
          <w:rFonts w:ascii="Times New Roman" w:hAnsi="Times New Roman" w:cs="Times New Roman"/>
          <w:color w:val="000000"/>
          <w:sz w:val="24"/>
          <w:szCs w:val="24"/>
        </w:rPr>
        <w:t xml:space="preserve">aspek-aspek </w:t>
      </w:r>
      <w:r w:rsidRPr="00E3522D">
        <w:rPr>
          <w:rFonts w:ascii="Times New Roman" w:hAnsi="Times New Roman" w:cs="Times New Roman"/>
          <w:color w:val="000000"/>
          <w:sz w:val="24"/>
          <w:szCs w:val="24"/>
        </w:rPr>
        <w:t>tanggung jawab sosial perusahaan.</w:t>
      </w:r>
      <w:r>
        <w:rPr>
          <w:rFonts w:ascii="Times New Roman" w:hAnsi="Times New Roman" w:cs="Times New Roman"/>
          <w:color w:val="000000"/>
          <w:sz w:val="24"/>
          <w:szCs w:val="24"/>
        </w:rPr>
        <w:t xml:space="preserve"> </w:t>
      </w:r>
    </w:p>
    <w:p w:rsidR="00CA5F90" w:rsidRDefault="00CA5F90" w:rsidP="00CA5F90">
      <w:pPr>
        <w:spacing w:after="0" w:line="360" w:lineRule="auto"/>
        <w:ind w:firstLine="720"/>
        <w:jc w:val="both"/>
        <w:rPr>
          <w:rFonts w:ascii="Times New Roman" w:hAnsi="Times New Roman" w:cs="Times New Roman"/>
          <w:i/>
          <w:color w:val="000000"/>
          <w:sz w:val="24"/>
          <w:szCs w:val="24"/>
        </w:rPr>
      </w:pPr>
      <w:r w:rsidRPr="002209C8">
        <w:rPr>
          <w:rFonts w:ascii="Times New Roman" w:hAnsi="Times New Roman" w:cs="Times New Roman"/>
          <w:color w:val="000000"/>
          <w:sz w:val="24"/>
          <w:szCs w:val="24"/>
        </w:rPr>
        <w:t xml:space="preserve">Hubungan yang sudah terjalin baik dengan </w:t>
      </w:r>
      <w:r w:rsidRPr="006A218C">
        <w:rPr>
          <w:rFonts w:ascii="Times New Roman" w:hAnsi="Times New Roman" w:cs="Times New Roman"/>
          <w:i/>
          <w:color w:val="000000"/>
          <w:sz w:val="24"/>
          <w:szCs w:val="24"/>
        </w:rPr>
        <w:t xml:space="preserve">debtholders </w:t>
      </w:r>
      <w:r w:rsidRPr="002209C8">
        <w:rPr>
          <w:rFonts w:ascii="Times New Roman" w:hAnsi="Times New Roman" w:cs="Times New Roman"/>
          <w:color w:val="000000"/>
          <w:sz w:val="24"/>
          <w:szCs w:val="24"/>
        </w:rPr>
        <w:t xml:space="preserve">dan kinerja perusahaan yang baik bisa membuat debtholders tidak terlalu memperhatikan rasio leverage </w:t>
      </w:r>
      <w:r w:rsidRPr="002209C8">
        <w:rPr>
          <w:rFonts w:ascii="Times New Roman" w:hAnsi="Times New Roman" w:cs="Times New Roman"/>
          <w:color w:val="000000"/>
          <w:sz w:val="24"/>
          <w:szCs w:val="24"/>
        </w:rPr>
        <w:lastRenderedPageBreak/>
        <w:t>perusahaan, sehingga menjadikan hubungan leverage dengan</w:t>
      </w:r>
      <w:r>
        <w:rPr>
          <w:rFonts w:ascii="Times New Roman" w:hAnsi="Times New Roman" w:cs="Times New Roman"/>
          <w:color w:val="000000"/>
          <w:sz w:val="24"/>
          <w:szCs w:val="24"/>
        </w:rPr>
        <w:t xml:space="preserve"> </w:t>
      </w:r>
      <w:r w:rsidRPr="002209C8">
        <w:rPr>
          <w:rFonts w:ascii="Times New Roman" w:hAnsi="Times New Roman" w:cs="Times New Roman"/>
          <w:color w:val="000000"/>
          <w:sz w:val="24"/>
          <w:szCs w:val="24"/>
        </w:rPr>
        <w:t>pengungkapan CSR menjadi tidak signifikan</w:t>
      </w:r>
      <w:r>
        <w:rPr>
          <w:rFonts w:ascii="Times New Roman" w:hAnsi="Times New Roman" w:cs="Times New Roman"/>
          <w:color w:val="000000"/>
          <w:sz w:val="24"/>
          <w:szCs w:val="24"/>
        </w:rPr>
        <w:t xml:space="preserve">. Hasil penelitian ini sesuai dengan penelitian Alfarizi (2016), Nur dan Priantinah (2012), Suaryana &amp; Febriana (2011), Ndukwe &amp; John (2015) yang menunjukan </w:t>
      </w:r>
      <w:r w:rsidRPr="002209C8">
        <w:rPr>
          <w:rFonts w:ascii="Times New Roman" w:hAnsi="Times New Roman" w:cs="Times New Roman"/>
          <w:i/>
          <w:color w:val="000000"/>
          <w:sz w:val="24"/>
          <w:szCs w:val="24"/>
        </w:rPr>
        <w:t xml:space="preserve">leverage </w:t>
      </w:r>
      <w:r>
        <w:rPr>
          <w:rFonts w:ascii="Times New Roman" w:hAnsi="Times New Roman" w:cs="Times New Roman"/>
          <w:color w:val="000000"/>
          <w:sz w:val="24"/>
          <w:szCs w:val="24"/>
        </w:rPr>
        <w:t xml:space="preserve">tidak berpengaruh terhadap </w:t>
      </w:r>
      <w:r w:rsidRPr="002209C8">
        <w:rPr>
          <w:rFonts w:ascii="Times New Roman" w:hAnsi="Times New Roman" w:cs="Times New Roman"/>
          <w:i/>
          <w:color w:val="000000"/>
          <w:sz w:val="24"/>
          <w:szCs w:val="24"/>
        </w:rPr>
        <w:t xml:space="preserve">Corporate Social Responsibility Disclosure. </w:t>
      </w:r>
    </w:p>
    <w:p w:rsidR="00CA5F90" w:rsidRPr="007C79C2" w:rsidRDefault="00CA5F90" w:rsidP="00CA5F90">
      <w:pPr>
        <w:spacing w:after="0" w:line="360" w:lineRule="auto"/>
        <w:ind w:firstLine="720"/>
        <w:jc w:val="both"/>
        <w:rPr>
          <w:rFonts w:ascii="Times New Roman" w:hAnsi="Times New Roman" w:cs="Times New Roman"/>
          <w:color w:val="000000"/>
          <w:sz w:val="24"/>
          <w:szCs w:val="24"/>
        </w:rPr>
      </w:pPr>
      <w:r w:rsidRPr="007C79C2">
        <w:rPr>
          <w:rFonts w:ascii="Times New Roman" w:hAnsi="Times New Roman" w:cs="Times New Roman"/>
          <w:color w:val="000000"/>
          <w:sz w:val="24"/>
          <w:szCs w:val="24"/>
        </w:rPr>
        <w:t>Sedangkan, hasil penelitian ini tidak sejalan dengan hasil penelitian Dewi &amp; Priyadi (2013), Wijaya (2012), Purnasiwa (2011), Yadnya (2015) yang menunjukan bahwa leverage berpengaruh negaif terhadap pengungkapan CSR.</w:t>
      </w:r>
    </w:p>
    <w:p w:rsidR="005B08F4" w:rsidRDefault="005B08F4" w:rsidP="008A299D">
      <w:pPr>
        <w:spacing w:after="0" w:line="360" w:lineRule="auto"/>
        <w:jc w:val="both"/>
        <w:rPr>
          <w:rFonts w:ascii="Times New Roman" w:hAnsi="Times New Roman" w:cs="Times New Roman"/>
          <w:b/>
          <w:sz w:val="24"/>
          <w:szCs w:val="24"/>
          <w:lang w:val="en-US"/>
        </w:rPr>
      </w:pPr>
    </w:p>
    <w:p w:rsidR="009E6156" w:rsidRPr="00F779F8" w:rsidRDefault="00F779F8" w:rsidP="008A299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IMPLIKASI, DAN KETERBATASAN PENELITIAN</w:t>
      </w:r>
    </w:p>
    <w:p w:rsidR="009E6156" w:rsidRPr="00C1421E" w:rsidRDefault="009E6156" w:rsidP="008A299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 xml:space="preserve">Kesimpulan </w:t>
      </w:r>
    </w:p>
    <w:p w:rsidR="009E6156" w:rsidRPr="0010352F" w:rsidRDefault="009E6156" w:rsidP="00F544FD">
      <w:pPr>
        <w:spacing w:after="0" w:line="360" w:lineRule="auto"/>
        <w:ind w:firstLine="720"/>
        <w:jc w:val="both"/>
        <w:rPr>
          <w:rFonts w:ascii="Times New Roman" w:hAnsi="Times New Roman" w:cs="Times New Roman"/>
          <w:i/>
          <w:sz w:val="24"/>
          <w:szCs w:val="24"/>
          <w:lang w:val="en-US"/>
        </w:rPr>
      </w:pPr>
      <w:r w:rsidRPr="00C1421E">
        <w:rPr>
          <w:rFonts w:ascii="Times New Roman" w:hAnsi="Times New Roman" w:cs="Times New Roman"/>
          <w:sz w:val="24"/>
          <w:szCs w:val="24"/>
        </w:rPr>
        <w:t xml:space="preserve">Variabel Media Exposure berpengaruh positif signifikan terhadap </w:t>
      </w:r>
      <w:r w:rsidRPr="0010352F">
        <w:rPr>
          <w:rFonts w:ascii="Times New Roman" w:hAnsi="Times New Roman" w:cs="Times New Roman"/>
          <w:i/>
          <w:sz w:val="24"/>
          <w:szCs w:val="24"/>
        </w:rPr>
        <w:t>Corporate Social Responsibility Disclosure,</w:t>
      </w:r>
      <w:r w:rsidRPr="00C1421E">
        <w:rPr>
          <w:rFonts w:ascii="Times New Roman" w:hAnsi="Times New Roman" w:cs="Times New Roman"/>
          <w:sz w:val="24"/>
          <w:szCs w:val="24"/>
        </w:rPr>
        <w:t xml:space="preserve"> Variabel ukuran perusahaan (</w:t>
      </w:r>
      <w:r w:rsidRPr="0010352F">
        <w:rPr>
          <w:rFonts w:ascii="Times New Roman" w:hAnsi="Times New Roman" w:cs="Times New Roman"/>
          <w:i/>
          <w:sz w:val="24"/>
          <w:szCs w:val="24"/>
        </w:rPr>
        <w:t>size</w:t>
      </w:r>
      <w:r w:rsidRPr="00C1421E">
        <w:rPr>
          <w:rFonts w:ascii="Times New Roman" w:hAnsi="Times New Roman" w:cs="Times New Roman"/>
          <w:sz w:val="24"/>
          <w:szCs w:val="24"/>
        </w:rPr>
        <w:t xml:space="preserve">) berpengaruh signifikan terhadap </w:t>
      </w:r>
      <w:r w:rsidRPr="0010352F">
        <w:rPr>
          <w:rFonts w:ascii="Times New Roman" w:hAnsi="Times New Roman" w:cs="Times New Roman"/>
          <w:i/>
          <w:sz w:val="24"/>
          <w:szCs w:val="24"/>
        </w:rPr>
        <w:t>Corporate Social Responsibility Disclosure</w:t>
      </w:r>
      <w:r w:rsidRPr="00C1421E">
        <w:rPr>
          <w:rFonts w:ascii="Times New Roman" w:hAnsi="Times New Roman" w:cs="Times New Roman"/>
          <w:sz w:val="24"/>
          <w:szCs w:val="24"/>
        </w:rPr>
        <w:t xml:space="preserve">, profitabilitas yang diukur dengan ROA, berpengaruh positif signifikan terhadap </w:t>
      </w:r>
      <w:r w:rsidRPr="0010352F">
        <w:rPr>
          <w:rFonts w:ascii="Times New Roman" w:hAnsi="Times New Roman" w:cs="Times New Roman"/>
          <w:i/>
          <w:sz w:val="24"/>
          <w:szCs w:val="24"/>
        </w:rPr>
        <w:t>Corporate Social Responsibility Disclosure,</w:t>
      </w:r>
      <w:r w:rsidRPr="00C1421E">
        <w:rPr>
          <w:rFonts w:ascii="Times New Roman" w:hAnsi="Times New Roman" w:cs="Times New Roman"/>
          <w:sz w:val="24"/>
          <w:szCs w:val="24"/>
        </w:rPr>
        <w:t xml:space="preserve"> leverage tidak berpengaruh terhadap </w:t>
      </w:r>
      <w:r w:rsidRPr="0010352F">
        <w:rPr>
          <w:rFonts w:ascii="Times New Roman" w:hAnsi="Times New Roman" w:cs="Times New Roman"/>
          <w:i/>
          <w:sz w:val="24"/>
          <w:szCs w:val="24"/>
        </w:rPr>
        <w:t>Corporate Social Responsibility Disclosure.</w:t>
      </w:r>
    </w:p>
    <w:p w:rsidR="0010352F" w:rsidRPr="00F544FD" w:rsidRDefault="004811FD" w:rsidP="00F544FD">
      <w:pPr>
        <w:spacing w:after="0" w:line="360" w:lineRule="auto"/>
        <w:jc w:val="both"/>
        <w:rPr>
          <w:rFonts w:ascii="Times New Roman" w:hAnsi="Times New Roman" w:cs="Times New Roman"/>
          <w:b/>
          <w:sz w:val="24"/>
          <w:szCs w:val="24"/>
          <w:lang w:val="en-US"/>
        </w:rPr>
      </w:pPr>
      <w:r w:rsidRPr="00F544FD">
        <w:rPr>
          <w:rFonts w:ascii="Times New Roman" w:hAnsi="Times New Roman" w:cs="Times New Roman"/>
          <w:b/>
          <w:sz w:val="24"/>
          <w:szCs w:val="24"/>
          <w:lang w:val="en-US"/>
        </w:rPr>
        <w:t>Implikasi Hasil Penelitian</w:t>
      </w:r>
    </w:p>
    <w:p w:rsidR="00B00932" w:rsidRDefault="00B00932" w:rsidP="00F544FD">
      <w:pPr>
        <w:spacing w:after="0" w:line="360" w:lineRule="auto"/>
        <w:ind w:firstLine="720"/>
        <w:jc w:val="both"/>
        <w:rPr>
          <w:rFonts w:ascii="Times New Roman" w:hAnsi="Times New Roman" w:cs="Times New Roman"/>
          <w:color w:val="000000"/>
          <w:sz w:val="24"/>
          <w:szCs w:val="24"/>
        </w:rPr>
      </w:pPr>
      <w:r w:rsidRPr="002D4025">
        <w:rPr>
          <w:rFonts w:ascii="Times New Roman" w:hAnsi="Times New Roman" w:cs="Times New Roman"/>
          <w:color w:val="000000"/>
          <w:sz w:val="24"/>
          <w:szCs w:val="24"/>
        </w:rPr>
        <w:t>Berdasarkan hasil analisis dan pen</w:t>
      </w:r>
      <w:r w:rsidR="00F544FD">
        <w:rPr>
          <w:rFonts w:ascii="Times New Roman" w:hAnsi="Times New Roman" w:cs="Times New Roman"/>
          <w:color w:val="000000"/>
          <w:sz w:val="24"/>
          <w:szCs w:val="24"/>
        </w:rPr>
        <w:t>jelasan mengenai media exposure</w:t>
      </w:r>
      <w:r w:rsidR="00F544FD">
        <w:rPr>
          <w:rFonts w:ascii="Times New Roman" w:hAnsi="Times New Roman" w:cs="Times New Roman"/>
          <w:color w:val="000000"/>
          <w:sz w:val="24"/>
          <w:szCs w:val="24"/>
          <w:lang w:val="en-US"/>
        </w:rPr>
        <w:t xml:space="preserve">, </w:t>
      </w:r>
      <w:r w:rsidRPr="002D4025">
        <w:rPr>
          <w:rFonts w:ascii="Times New Roman" w:hAnsi="Times New Roman" w:cs="Times New Roman"/>
          <w:color w:val="000000"/>
          <w:sz w:val="24"/>
          <w:szCs w:val="24"/>
        </w:rPr>
        <w:t>ukuran perusahaan</w:t>
      </w:r>
      <w:r w:rsidR="00A12F1E">
        <w:rPr>
          <w:rFonts w:ascii="Times New Roman" w:hAnsi="Times New Roman" w:cs="Times New Roman"/>
          <w:color w:val="000000"/>
          <w:sz w:val="24"/>
          <w:szCs w:val="24"/>
        </w:rPr>
        <w:t>, profitability</w:t>
      </w:r>
      <w:r w:rsidRPr="002D4025">
        <w:rPr>
          <w:rFonts w:ascii="Times New Roman" w:hAnsi="Times New Roman" w:cs="Times New Roman"/>
          <w:color w:val="000000"/>
          <w:sz w:val="24"/>
          <w:szCs w:val="24"/>
        </w:rPr>
        <w:t>, dan leverage  terhadap pengungkapan tanggung jawab sosial, terdapat beberapa hal yang dijadikan pertimbangan dan bisa dimanfaatkan bagi pihak pemerintah dan pihak-pihak perusahaan ataupun pihak yang berkepentingan untuk mengetahui pengaruh media exposure</w:t>
      </w:r>
      <w:r w:rsidR="00A12F1E">
        <w:rPr>
          <w:rFonts w:ascii="Times New Roman" w:hAnsi="Times New Roman" w:cs="Times New Roman"/>
          <w:color w:val="000000"/>
          <w:sz w:val="24"/>
          <w:szCs w:val="24"/>
        </w:rPr>
        <w:t>, ukuran perusahaan, profitability</w:t>
      </w:r>
      <w:r w:rsidRPr="002D4025">
        <w:rPr>
          <w:rFonts w:ascii="Times New Roman" w:hAnsi="Times New Roman" w:cs="Times New Roman"/>
          <w:color w:val="000000"/>
          <w:sz w:val="24"/>
          <w:szCs w:val="24"/>
        </w:rPr>
        <w:t>, dan leverage  terhadap pengungkapan tanggung jawab sosial yang termasuk dalam perusahaan manufaktur sub sektor industri barang konsumsi di Bursa Efek Indonesia periode 2013-2015. Dari hasil analisis regresi mengenai pengaruh media exposure , ukuran perusahaan</w:t>
      </w:r>
      <w:r w:rsidR="00A12F1E">
        <w:rPr>
          <w:rFonts w:ascii="Times New Roman" w:hAnsi="Times New Roman" w:cs="Times New Roman"/>
          <w:color w:val="000000"/>
          <w:sz w:val="24"/>
          <w:szCs w:val="24"/>
        </w:rPr>
        <w:t>, profitability</w:t>
      </w:r>
      <w:r w:rsidRPr="002D4025">
        <w:rPr>
          <w:rFonts w:ascii="Times New Roman" w:hAnsi="Times New Roman" w:cs="Times New Roman"/>
          <w:color w:val="000000"/>
          <w:sz w:val="24"/>
          <w:szCs w:val="24"/>
        </w:rPr>
        <w:t>, dan leverage yang telah dilakukan, ditemukan bahwa dari keempat variabel independen tersebut memiliki pengaruh terhadap pengungkapan tanggung jawab sosial.</w:t>
      </w:r>
    </w:p>
    <w:p w:rsidR="00B00932" w:rsidRDefault="00B00932" w:rsidP="00F544FD">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menyatakan bahwa </w:t>
      </w:r>
      <w:r w:rsidRPr="00CD401B">
        <w:rPr>
          <w:rFonts w:ascii="Times New Roman" w:hAnsi="Times New Roman" w:cs="Times New Roman"/>
          <w:i/>
          <w:color w:val="000000"/>
          <w:sz w:val="24"/>
          <w:szCs w:val="24"/>
        </w:rPr>
        <w:t>Media Exposure</w:t>
      </w:r>
      <w:r>
        <w:rPr>
          <w:rFonts w:ascii="Times New Roman" w:hAnsi="Times New Roman" w:cs="Times New Roman"/>
          <w:color w:val="000000"/>
          <w:sz w:val="24"/>
          <w:szCs w:val="24"/>
        </w:rPr>
        <w:t xml:space="preserve"> berpengaruh positif dan signifikan terhadap pengungkapan tanggung jawab perusahaan. Dengan adanya pengaruh positif artinya pengungkapan CSR pada media website akan sangat </w:t>
      </w:r>
      <w:r>
        <w:rPr>
          <w:rFonts w:ascii="Times New Roman" w:hAnsi="Times New Roman" w:cs="Times New Roman"/>
          <w:color w:val="000000"/>
          <w:sz w:val="24"/>
          <w:szCs w:val="24"/>
        </w:rPr>
        <w:lastRenderedPageBreak/>
        <w:t xml:space="preserve">mempengaruhi nilai CSRD dari perusahaan tersebut, selain itu media exposure menjadi hal yang penting dalam unsur pengungkapan laporan CSR itu sendiri selain di dalam laporan tahunan, terlebih dalam upaya untuk meningkatkan reputasi perusahaan di mata masyarakat. Dengan adanya hal ini, perusahaan diharapkan untuk dapat memanfaakan media-media lainnya selain laporan tahunan, untuk melaporkan tanggung jawab sosialnya. Seperti pada website perusahaan, dan media lainnya. </w:t>
      </w:r>
    </w:p>
    <w:p w:rsidR="00B00932" w:rsidRDefault="00B00932" w:rsidP="00F544FD">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untuk variabel ukuran perusahaan  yang diukur dengan total asset, menunjukan bahwa ukuran perusahaan berpengaruh positif dan signifikan terhadap </w:t>
      </w:r>
      <w:r w:rsidRPr="00116D7B">
        <w:rPr>
          <w:rFonts w:ascii="Times New Roman" w:hAnsi="Times New Roman" w:cs="Times New Roman"/>
          <w:i/>
          <w:color w:val="000000"/>
          <w:sz w:val="24"/>
          <w:szCs w:val="24"/>
        </w:rPr>
        <w:t>Corporate Social Responsibility Disclosure</w:t>
      </w:r>
      <w:r>
        <w:rPr>
          <w:rFonts w:ascii="Times New Roman" w:hAnsi="Times New Roman" w:cs="Times New Roman"/>
          <w:color w:val="000000"/>
          <w:sz w:val="24"/>
          <w:szCs w:val="24"/>
        </w:rPr>
        <w:t xml:space="preserve">. Dari hasil ini, dapat dinyatakan bahwa semakin besar ukuran dari suatu perusahaan, maka semakin besar pula kecenderungan perusahaan tersebut untuk mengungkapkan tanggung jawab sosialnya. Hal ini dapat dikaitkan dengan teori agensi, dimana perusahaan besar yang memiliki biaya keagenan yang lebih besar akan mengungkapkan informasi yang lebih luas untuk mengurangi biaya keagenan tersebut. Dengan demikian, perusahaan dengan ukuran yang lebih besar diharapkan untuk lebih banyak mengungkapkan tanggung jawab sosialnya, selain untuk mengurangi biaya keagenan, juga untuk memenuhi akan </w:t>
      </w:r>
      <w:r w:rsidRPr="00116D7B">
        <w:rPr>
          <w:rFonts w:ascii="Times New Roman" w:hAnsi="Times New Roman" w:cs="Times New Roman"/>
          <w:i/>
          <w:color w:val="000000"/>
          <w:sz w:val="24"/>
          <w:szCs w:val="24"/>
        </w:rPr>
        <w:t>public demand</w:t>
      </w:r>
      <w:r>
        <w:rPr>
          <w:rFonts w:ascii="Times New Roman" w:hAnsi="Times New Roman" w:cs="Times New Roman"/>
          <w:color w:val="000000"/>
          <w:sz w:val="24"/>
          <w:szCs w:val="24"/>
        </w:rPr>
        <w:t xml:space="preserve"> mengenai informasi tanggung jawab sosial. </w:t>
      </w:r>
    </w:p>
    <w:p w:rsidR="00B00932" w:rsidRDefault="00B00932" w:rsidP="00F544FD">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penelitian menyatakan bahwa profitabilitas, yang diukur dengan ROA berpengaruh positif dan signifikan terhadap pengungkapan tanggung jawab sosial perusahaan. Artinya, semakin tinggi profitabilitas yang dimiliki oleh suatu perusahaan, maka semakin besar pula kecenderungan perusahaan tersebut untuk mengungkapkan aspek-aspek dalam tanggung jawab sosial. Semakin tinggi profit yang didapat oleh perusahaan, maka perusahaan tersebut akan semakin banyak melaporkan tanggung jawab sosialnya sebagai hubungan timbal balik kepada masyarakat, karyawan, investor dan pemangku kepentingan lainnya. Dalam hal ini, perusahaan diharapkan untuk lebih banyak dalam mengungkapkan aspek-aspek dalam pengungkapan tanggug jawab sosialnya. </w:t>
      </w:r>
    </w:p>
    <w:p w:rsidR="00B00932" w:rsidRDefault="00B00932" w:rsidP="00F544FD">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independen terakhir dalam penelitian ini adalah </w:t>
      </w:r>
      <w:r>
        <w:rPr>
          <w:rFonts w:ascii="Times New Roman" w:hAnsi="Times New Roman" w:cs="Times New Roman"/>
          <w:i/>
          <w:color w:val="000000"/>
          <w:sz w:val="24"/>
          <w:szCs w:val="24"/>
        </w:rPr>
        <w:t>leverage,</w:t>
      </w:r>
      <w:r>
        <w:rPr>
          <w:rFonts w:ascii="Times New Roman" w:hAnsi="Times New Roman" w:cs="Times New Roman"/>
          <w:color w:val="000000"/>
          <w:sz w:val="24"/>
          <w:szCs w:val="24"/>
        </w:rPr>
        <w:t xml:space="preserve"> menunjukan hasil tidak berpengaruh terhadap </w:t>
      </w:r>
      <w:r w:rsidRPr="00116D7B">
        <w:rPr>
          <w:rFonts w:ascii="Times New Roman" w:hAnsi="Times New Roman" w:cs="Times New Roman"/>
          <w:i/>
          <w:color w:val="000000"/>
          <w:sz w:val="24"/>
          <w:szCs w:val="24"/>
        </w:rPr>
        <w:t>Corporate Social Responsibility Disclosure.</w:t>
      </w:r>
      <w:r>
        <w:rPr>
          <w:rFonts w:ascii="Times New Roman" w:hAnsi="Times New Roman" w:cs="Times New Roman"/>
          <w:color w:val="000000"/>
          <w:sz w:val="24"/>
          <w:szCs w:val="24"/>
        </w:rPr>
        <w:t xml:space="preserve"> Artinya, nilai </w:t>
      </w:r>
      <w:r w:rsidRPr="00116D7B">
        <w:rPr>
          <w:rFonts w:ascii="Times New Roman" w:hAnsi="Times New Roman" w:cs="Times New Roman"/>
          <w:i/>
          <w:color w:val="000000"/>
          <w:sz w:val="24"/>
          <w:szCs w:val="24"/>
        </w:rPr>
        <w:t>leverage</w:t>
      </w:r>
      <w:r>
        <w:rPr>
          <w:rFonts w:ascii="Times New Roman" w:hAnsi="Times New Roman" w:cs="Times New Roman"/>
          <w:color w:val="000000"/>
          <w:sz w:val="24"/>
          <w:szCs w:val="24"/>
        </w:rPr>
        <w:t xml:space="preserve"> dari perusahaan tidak berpengaruh terhadap pengungkapan tanggung jawab sosialnya. </w:t>
      </w:r>
    </w:p>
    <w:p w:rsidR="00B00932" w:rsidRDefault="00B00932" w:rsidP="00F544FD">
      <w:pPr>
        <w:spacing w:after="0" w:line="360" w:lineRule="auto"/>
        <w:ind w:firstLine="720"/>
        <w:jc w:val="both"/>
        <w:rPr>
          <w:rFonts w:ascii="Times New Roman" w:hAnsi="Times New Roman" w:cs="Times New Roman"/>
          <w:color w:val="000000"/>
          <w:sz w:val="24"/>
          <w:szCs w:val="24"/>
          <w:lang w:val="en-US"/>
        </w:rPr>
      </w:pPr>
      <w:r w:rsidRPr="00602DCC">
        <w:rPr>
          <w:rFonts w:ascii="Times New Roman" w:hAnsi="Times New Roman" w:cs="Times New Roman"/>
          <w:color w:val="000000"/>
          <w:sz w:val="24"/>
          <w:szCs w:val="24"/>
        </w:rPr>
        <w:lastRenderedPageBreak/>
        <w:t>Berdasarkan hasil penelitian ini, maka penelitian ini dapat mendukung teori keagenan yang menyatakan bahwa di dalam perusahaan terjadi masalah keagenan dimana masalah timbul pada pihak pemilik kepentingan yakni pihak manajemen dan pemilik perusahaan. Dalam pengambilan keputusan keuangan untuk tujuan memaksimumkan kemakmuran pemilik perusahaan maka pemegang saham tertentu menginginkan manajer bekerja semaksimal mungkin</w:t>
      </w:r>
      <w:r>
        <w:rPr>
          <w:rFonts w:ascii="Times New Roman" w:hAnsi="Times New Roman" w:cs="Times New Roman"/>
          <w:color w:val="000000"/>
          <w:sz w:val="24"/>
          <w:szCs w:val="24"/>
        </w:rPr>
        <w:t>. Pemilik ingin mengetahui semuma informasi di perusahaan termasuk aktifitas manajemen sebagai pertanggung jawaban atas kinerja, salah satunya adalah denngan laporan pertanggungjawaban sosial perusahaan</w:t>
      </w:r>
      <w:r w:rsidRPr="00602DCC">
        <w:rPr>
          <w:rFonts w:ascii="Times New Roman" w:hAnsi="Times New Roman" w:cs="Times New Roman"/>
          <w:color w:val="000000"/>
          <w:sz w:val="24"/>
          <w:szCs w:val="24"/>
        </w:rPr>
        <w:t>.</w:t>
      </w:r>
    </w:p>
    <w:p w:rsidR="00407171" w:rsidRPr="00407171" w:rsidRDefault="00407171" w:rsidP="00F544FD">
      <w:pPr>
        <w:spacing w:after="0" w:line="360" w:lineRule="auto"/>
        <w:ind w:firstLine="720"/>
        <w:jc w:val="both"/>
        <w:rPr>
          <w:rFonts w:ascii="Times New Roman" w:hAnsi="Times New Roman" w:cs="Times New Roman"/>
          <w:color w:val="000000"/>
          <w:sz w:val="24"/>
          <w:szCs w:val="24"/>
          <w:lang w:val="en-US"/>
        </w:rPr>
      </w:pPr>
    </w:p>
    <w:p w:rsidR="009E6156" w:rsidRPr="00C1421E" w:rsidRDefault="009E6156" w:rsidP="00F544FD">
      <w:pPr>
        <w:spacing w:after="0" w:line="360" w:lineRule="auto"/>
        <w:jc w:val="both"/>
        <w:rPr>
          <w:rFonts w:ascii="Times New Roman" w:hAnsi="Times New Roman" w:cs="Times New Roman"/>
          <w:b/>
          <w:sz w:val="24"/>
          <w:szCs w:val="24"/>
        </w:rPr>
      </w:pPr>
      <w:r w:rsidRPr="00C1421E">
        <w:rPr>
          <w:rFonts w:ascii="Times New Roman" w:hAnsi="Times New Roman" w:cs="Times New Roman"/>
          <w:b/>
          <w:sz w:val="24"/>
          <w:szCs w:val="24"/>
        </w:rPr>
        <w:t>Keterbatasan Penelitian</w:t>
      </w:r>
    </w:p>
    <w:p w:rsidR="009E6156" w:rsidRPr="00C1421E" w:rsidRDefault="009E6156" w:rsidP="00F544FD">
      <w:pPr>
        <w:spacing w:after="0" w:line="360" w:lineRule="auto"/>
        <w:ind w:firstLine="720"/>
        <w:jc w:val="both"/>
        <w:rPr>
          <w:rFonts w:ascii="Times New Roman" w:hAnsi="Times New Roman" w:cs="Times New Roman"/>
          <w:color w:val="000000"/>
          <w:sz w:val="24"/>
          <w:szCs w:val="24"/>
        </w:rPr>
      </w:pPr>
      <w:r w:rsidRPr="00C1421E">
        <w:rPr>
          <w:rFonts w:ascii="Times New Roman" w:hAnsi="Times New Roman" w:cs="Times New Roman"/>
          <w:color w:val="000000"/>
          <w:sz w:val="24"/>
          <w:szCs w:val="24"/>
        </w:rPr>
        <w:t>Terdapat unsur subjektivitas dalam menentukan indeks pengungkapan CSR, penelitian ini hanya mengidentifikasi 4 faktor yang mempengaruhi pengungkapan CSR dalam laporan tahunan perusahaan karena keterbatasan waktu penelitian, sampel yang digunakan hanya perusahaan manufaktur sub sektor konsumsi saja sehingga perusahaan yang dijadikan sampel tidak dapat mewakili keseluruhan perusahaan yang ada di Indonesia.</w:t>
      </w:r>
    </w:p>
    <w:p w:rsidR="009E6156" w:rsidRPr="00C1421E" w:rsidRDefault="003C424A" w:rsidP="00F544FD">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Dengan adanya keterbatasan penelitian tersebut, maka saran peneliti adalah</w:t>
      </w:r>
      <w:r w:rsidR="004811FD">
        <w:rPr>
          <w:rFonts w:ascii="Times New Roman" w:hAnsi="Times New Roman" w:cs="Times New Roman"/>
          <w:color w:val="000000"/>
          <w:sz w:val="24"/>
          <w:szCs w:val="24"/>
          <w:lang w:val="en-US"/>
        </w:rPr>
        <w:t xml:space="preserve">: 1). </w:t>
      </w:r>
      <w:r w:rsidR="009E6156" w:rsidRPr="00C1421E">
        <w:rPr>
          <w:rFonts w:ascii="Times New Roman" w:hAnsi="Times New Roman" w:cs="Times New Roman"/>
          <w:sz w:val="24"/>
          <w:szCs w:val="24"/>
        </w:rPr>
        <w:t>Dikarenakan masih terdapat unsur subjektivitas dalam menentukan indeks pengungkapan CSR,  maka sebaiknya lebih objektif dalam menilai suatu pengungkapan CSR suatu perusahaan.</w:t>
      </w:r>
      <w:r w:rsidR="004811FD">
        <w:rPr>
          <w:rFonts w:ascii="Times New Roman" w:hAnsi="Times New Roman" w:cs="Times New Roman"/>
          <w:sz w:val="24"/>
          <w:szCs w:val="24"/>
          <w:lang w:val="en-US"/>
        </w:rPr>
        <w:t xml:space="preserve"> 2). </w:t>
      </w:r>
      <w:r w:rsidR="009E6156" w:rsidRPr="00C1421E">
        <w:rPr>
          <w:rFonts w:ascii="Times New Roman" w:hAnsi="Times New Roman" w:cs="Times New Roman"/>
          <w:sz w:val="24"/>
          <w:szCs w:val="24"/>
        </w:rPr>
        <w:t>Diharapkan pada penelitian selanjutnya dapat menambahkan atau menggunakan variabel lain seperti karakteristik perusahaan dan variabel good corporate goverment untuk menemukan model yang tepat dalam pendugaan pengungkapan tanggung jawab sosial (CSR) perusahaan.</w:t>
      </w:r>
      <w:r w:rsidR="004811FD">
        <w:rPr>
          <w:rFonts w:ascii="Times New Roman" w:hAnsi="Times New Roman" w:cs="Times New Roman"/>
          <w:sz w:val="24"/>
          <w:szCs w:val="24"/>
          <w:lang w:val="en-US"/>
        </w:rPr>
        <w:t xml:space="preserve"> 3). </w:t>
      </w:r>
      <w:r w:rsidR="009E6156" w:rsidRPr="00C1421E">
        <w:rPr>
          <w:rFonts w:ascii="Times New Roman" w:hAnsi="Times New Roman" w:cs="Times New Roman"/>
          <w:sz w:val="24"/>
          <w:szCs w:val="24"/>
        </w:rPr>
        <w:t xml:space="preserve">Bagi penelitian selanjutnya diharakan menggunakan sample perusahaan yang lebih luas, contohnya menggunakan beberapa sektor peursahaan berbeda. Sehingga dapat membandingkan dan memberikan gambaran pengungkapan CSR di tiap-tiap sektor perusahaan yang berbeda. </w:t>
      </w:r>
    </w:p>
    <w:p w:rsidR="004811FD" w:rsidRDefault="004811FD" w:rsidP="004811FD">
      <w:pPr>
        <w:spacing w:after="0" w:line="360" w:lineRule="auto"/>
        <w:rPr>
          <w:rFonts w:ascii="Times New Roman" w:hAnsi="Times New Roman" w:cs="Times New Roman"/>
          <w:sz w:val="24"/>
          <w:szCs w:val="24"/>
          <w:lang w:val="en-US"/>
        </w:rPr>
      </w:pPr>
    </w:p>
    <w:p w:rsidR="009E6156" w:rsidRPr="00C1421E" w:rsidRDefault="009E6156" w:rsidP="004811FD">
      <w:pPr>
        <w:spacing w:after="0" w:line="360" w:lineRule="auto"/>
        <w:rPr>
          <w:rFonts w:ascii="Times New Roman" w:hAnsi="Times New Roman" w:cs="Times New Roman"/>
          <w:b/>
          <w:sz w:val="24"/>
          <w:szCs w:val="24"/>
        </w:rPr>
      </w:pPr>
      <w:r w:rsidRPr="00C1421E">
        <w:rPr>
          <w:rFonts w:ascii="Times New Roman" w:hAnsi="Times New Roman" w:cs="Times New Roman"/>
          <w:b/>
          <w:sz w:val="24"/>
          <w:szCs w:val="24"/>
        </w:rPr>
        <w:t>DAFTAR PUSTAKA</w:t>
      </w:r>
    </w:p>
    <w:p w:rsidR="009E6156" w:rsidRPr="00C1421E" w:rsidRDefault="009E6156" w:rsidP="008A299D">
      <w:pPr>
        <w:pStyle w:val="ListParagraph"/>
        <w:spacing w:after="0" w:line="240" w:lineRule="auto"/>
        <w:jc w:val="both"/>
        <w:rPr>
          <w:rFonts w:ascii="Times New Roman" w:hAnsi="Times New Roman" w:cs="Times New Roman"/>
          <w:b/>
          <w:sz w:val="24"/>
          <w:szCs w:val="24"/>
        </w:rPr>
      </w:pPr>
    </w:p>
    <w:p w:rsidR="009E6156" w:rsidRPr="00C1421E" w:rsidRDefault="009E6156" w:rsidP="008A299D">
      <w:pPr>
        <w:spacing w:after="0" w:line="240" w:lineRule="auto"/>
        <w:ind w:left="720" w:hanging="720"/>
        <w:jc w:val="both"/>
        <w:rPr>
          <w:rFonts w:ascii="Times New Roman" w:hAnsi="Times New Roman" w:cs="Times New Roman"/>
          <w:i/>
          <w:color w:val="000000" w:themeColor="text1"/>
          <w:sz w:val="24"/>
          <w:szCs w:val="24"/>
        </w:rPr>
      </w:pPr>
      <w:r w:rsidRPr="00C1421E">
        <w:rPr>
          <w:rFonts w:ascii="Times New Roman" w:hAnsi="Times New Roman" w:cs="Times New Roman"/>
          <w:color w:val="000000" w:themeColor="text1"/>
          <w:sz w:val="24"/>
          <w:szCs w:val="24"/>
        </w:rPr>
        <w:t>Abriyani, Wiryono dan Sumirat. 2012. “</w:t>
      </w:r>
      <w:r w:rsidRPr="00C1421E">
        <w:rPr>
          <w:rFonts w:ascii="Times New Roman" w:hAnsi="Times New Roman" w:cs="Times New Roman"/>
          <w:i/>
          <w:color w:val="000000" w:themeColor="text1"/>
          <w:sz w:val="24"/>
          <w:szCs w:val="24"/>
        </w:rPr>
        <w:t>The Effect Of Good CorporatGovernance And Financial Performance On The Corporate Social Responsibility Disclosure Of Telecommunication Company in Indonesia”. The Indonesian Journal Of Business Administration, Vol 1.</w:t>
      </w:r>
    </w:p>
    <w:p w:rsidR="009E6156" w:rsidRPr="00C1421E" w:rsidRDefault="009E6156" w:rsidP="008A299D">
      <w:pPr>
        <w:spacing w:after="0" w:line="240" w:lineRule="auto"/>
        <w:ind w:left="720"/>
        <w:jc w:val="both"/>
        <w:rPr>
          <w:rFonts w:ascii="Times New Roman" w:hAnsi="Times New Roman" w:cs="Times New Roman"/>
          <w:i/>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Belkaoui, A. and Karpik, P.G. 1989. “</w:t>
      </w:r>
      <w:r w:rsidRPr="00C1421E">
        <w:rPr>
          <w:rFonts w:ascii="Times New Roman" w:hAnsi="Times New Roman" w:cs="Times New Roman"/>
          <w:i/>
          <w:color w:val="000000" w:themeColor="text1"/>
          <w:sz w:val="24"/>
          <w:szCs w:val="24"/>
        </w:rPr>
        <w:t>Determinants Of The Corporate Decision To Disclose Social Information</w:t>
      </w:r>
      <w:r w:rsidRPr="00C1421E">
        <w:rPr>
          <w:rFonts w:ascii="Times New Roman" w:hAnsi="Times New Roman" w:cs="Times New Roman"/>
          <w:color w:val="000000" w:themeColor="text1"/>
          <w:sz w:val="24"/>
          <w:szCs w:val="24"/>
        </w:rPr>
        <w:t xml:space="preserve">”, </w:t>
      </w:r>
      <w:r w:rsidRPr="00C1421E">
        <w:rPr>
          <w:rFonts w:ascii="Times New Roman" w:hAnsi="Times New Roman" w:cs="Times New Roman"/>
          <w:i/>
          <w:color w:val="000000" w:themeColor="text1"/>
          <w:sz w:val="24"/>
          <w:szCs w:val="24"/>
        </w:rPr>
        <w:t>Accounting, Auditing &amp; Accountability Journal</w:t>
      </w:r>
      <w:r w:rsidRPr="00C1421E">
        <w:rPr>
          <w:rFonts w:ascii="Times New Roman" w:hAnsi="Times New Roman" w:cs="Times New Roman"/>
          <w:color w:val="000000" w:themeColor="text1"/>
          <w:sz w:val="24"/>
          <w:szCs w:val="24"/>
        </w:rPr>
        <w:t>, Vol. 2 No. 1, pp. 36-51.</w:t>
      </w:r>
    </w:p>
    <w:p w:rsidR="009E6156" w:rsidRPr="00C1421E" w:rsidRDefault="009E6156" w:rsidP="008A299D">
      <w:pPr>
        <w:tabs>
          <w:tab w:val="left" w:pos="2340"/>
        </w:tabs>
        <w:spacing w:after="0" w:line="240" w:lineRule="auto"/>
        <w:ind w:left="720"/>
        <w:jc w:val="both"/>
        <w:rPr>
          <w:rFonts w:ascii="Times New Roman" w:hAnsi="Times New Roman" w:cs="Times New Roman"/>
          <w:i/>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Deegan. C, Rankin. M, Tobin. J. 2002. </w:t>
      </w:r>
      <w:r w:rsidRPr="00C1421E">
        <w:rPr>
          <w:rFonts w:ascii="Times New Roman" w:hAnsi="Times New Roman" w:cs="Times New Roman"/>
          <w:i/>
          <w:color w:val="000000" w:themeColor="text1"/>
          <w:sz w:val="24"/>
          <w:szCs w:val="24"/>
        </w:rPr>
        <w:t>“An Examination of the Corporate Social</w:t>
      </w:r>
      <w:r w:rsidR="00175CE4">
        <w:rPr>
          <w:rFonts w:ascii="Times New Roman" w:hAnsi="Times New Roman" w:cs="Times New Roman"/>
          <w:i/>
          <w:color w:val="000000" w:themeColor="text1"/>
          <w:sz w:val="24"/>
          <w:szCs w:val="24"/>
          <w:lang w:val="en-US"/>
        </w:rPr>
        <w:t xml:space="preserve"> </w:t>
      </w:r>
      <w:r w:rsidRPr="00C1421E">
        <w:rPr>
          <w:rFonts w:ascii="Times New Roman" w:hAnsi="Times New Roman" w:cs="Times New Roman"/>
          <w:i/>
          <w:color w:val="000000" w:themeColor="text1"/>
          <w:sz w:val="24"/>
          <w:szCs w:val="24"/>
        </w:rPr>
        <w:t>and Environmental Disclosure BHP from 1983-1997 a Test of Legitimacy Theory”</w:t>
      </w:r>
      <w:r w:rsidRPr="00C1421E">
        <w:rPr>
          <w:rFonts w:ascii="Times New Roman" w:hAnsi="Times New Roman" w:cs="Times New Roman"/>
          <w:color w:val="000000" w:themeColor="text1"/>
          <w:sz w:val="24"/>
          <w:szCs w:val="24"/>
        </w:rPr>
        <w:t>.</w:t>
      </w:r>
      <w:r w:rsidRPr="00C1421E">
        <w:rPr>
          <w:rFonts w:ascii="Times New Roman" w:hAnsi="Times New Roman" w:cs="Times New Roman"/>
          <w:i/>
          <w:color w:val="000000" w:themeColor="text1"/>
          <w:sz w:val="24"/>
          <w:szCs w:val="24"/>
        </w:rPr>
        <w:t>Accounting, Auditing and Accountability.</w:t>
      </w:r>
      <w:r w:rsidRPr="00C1421E">
        <w:rPr>
          <w:rFonts w:ascii="Times New Roman" w:hAnsi="Times New Roman" w:cs="Times New Roman"/>
          <w:color w:val="000000" w:themeColor="text1"/>
          <w:sz w:val="24"/>
          <w:szCs w:val="24"/>
        </w:rPr>
        <w:t xml:space="preserve"> Vol. 15, No 3, pp 312343</w:t>
      </w:r>
    </w:p>
    <w:p w:rsidR="009E6156" w:rsidRPr="00C1421E" w:rsidRDefault="009E6156" w:rsidP="008A299D">
      <w:pPr>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Hackston, D., and M.J. Milne. 1996. “</w:t>
      </w:r>
      <w:r w:rsidRPr="00C1421E">
        <w:rPr>
          <w:rFonts w:ascii="Times New Roman" w:hAnsi="Times New Roman" w:cs="Times New Roman"/>
          <w:i/>
          <w:color w:val="000000" w:themeColor="text1"/>
          <w:sz w:val="24"/>
          <w:szCs w:val="24"/>
        </w:rPr>
        <w:t>Some determinants of social and environmental disclosures in New Zealand companies”</w:t>
      </w:r>
      <w:r w:rsidRPr="00C1421E">
        <w:rPr>
          <w:rFonts w:ascii="Times New Roman" w:hAnsi="Times New Roman" w:cs="Times New Roman"/>
          <w:color w:val="000000" w:themeColor="text1"/>
          <w:sz w:val="24"/>
          <w:szCs w:val="24"/>
        </w:rPr>
        <w:t>. A</w:t>
      </w:r>
      <w:r w:rsidRPr="00C1421E">
        <w:rPr>
          <w:rFonts w:ascii="Times New Roman" w:hAnsi="Times New Roman" w:cs="Times New Roman"/>
          <w:i/>
          <w:color w:val="000000" w:themeColor="text1"/>
          <w:sz w:val="24"/>
          <w:szCs w:val="24"/>
        </w:rPr>
        <w:t>ccounting, Auditing and Accountability Journal</w:t>
      </w:r>
      <w:r w:rsidRPr="00C1421E">
        <w:rPr>
          <w:rFonts w:ascii="Times New Roman" w:hAnsi="Times New Roman" w:cs="Times New Roman"/>
          <w:color w:val="000000" w:themeColor="text1"/>
          <w:sz w:val="24"/>
          <w:szCs w:val="24"/>
        </w:rPr>
        <w:t>, Vol. 9, No.1, p. 77-108.</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Haniffa, R.M. dan T.E. Cooke. 2005. “</w:t>
      </w:r>
      <w:r w:rsidRPr="00C1421E">
        <w:rPr>
          <w:rFonts w:ascii="Times New Roman" w:hAnsi="Times New Roman" w:cs="Times New Roman"/>
          <w:i/>
          <w:color w:val="000000" w:themeColor="text1"/>
          <w:sz w:val="24"/>
          <w:szCs w:val="24"/>
        </w:rPr>
        <w:t>The Impact of Culture and Governance on Corporate Social Reporting”. Journal of Accounting and Public Policy 24,pp. 391-430. Asia Pasific Journal of Accounting and Finance</w:t>
      </w:r>
      <w:r w:rsidRPr="00C1421E">
        <w:rPr>
          <w:rFonts w:ascii="Times New Roman" w:hAnsi="Times New Roman" w:cs="Times New Roman"/>
          <w:color w:val="000000" w:themeColor="text1"/>
          <w:sz w:val="24"/>
          <w:szCs w:val="24"/>
        </w:rPr>
        <w:t>, Vol 3(1).</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810"/>
        </w:tabs>
        <w:spacing w:after="0" w:line="240" w:lineRule="auto"/>
        <w:ind w:left="810" w:hanging="810"/>
        <w:jc w:val="both"/>
        <w:rPr>
          <w:rFonts w:ascii="Times New Roman" w:hAnsi="Times New Roman" w:cs="Times New Roman"/>
          <w:i/>
          <w:color w:val="000000" w:themeColor="text1"/>
          <w:sz w:val="24"/>
          <w:szCs w:val="24"/>
        </w:rPr>
      </w:pPr>
      <w:r w:rsidRPr="00C1421E">
        <w:rPr>
          <w:rFonts w:ascii="Times New Roman" w:hAnsi="Times New Roman" w:cs="Times New Roman"/>
          <w:color w:val="000000" w:themeColor="text1"/>
          <w:sz w:val="24"/>
          <w:szCs w:val="24"/>
        </w:rPr>
        <w:t>Hermawan, Marko dan Mulyawan, Stephanie. 2014. “:</w:t>
      </w:r>
      <w:r w:rsidRPr="00C1421E">
        <w:rPr>
          <w:rFonts w:ascii="Times New Roman" w:hAnsi="Times New Roman" w:cs="Times New Roman"/>
          <w:i/>
          <w:color w:val="000000" w:themeColor="text1"/>
          <w:sz w:val="24"/>
          <w:szCs w:val="24"/>
        </w:rPr>
        <w:t>Profitability And Corporate Social Responsibility : An Analysis Of Indonesia’s List Company.”</w:t>
      </w:r>
    </w:p>
    <w:p w:rsidR="009E6156" w:rsidRPr="00C1421E" w:rsidRDefault="009E6156" w:rsidP="008A299D">
      <w:pPr>
        <w:tabs>
          <w:tab w:val="left" w:pos="2340"/>
        </w:tabs>
        <w:spacing w:after="0" w:line="240" w:lineRule="auto"/>
        <w:ind w:left="720"/>
        <w:jc w:val="both"/>
        <w:rPr>
          <w:rFonts w:ascii="Times New Roman" w:hAnsi="Times New Roman" w:cs="Times New Roman"/>
          <w:i/>
          <w:color w:val="000000" w:themeColor="text1"/>
          <w:sz w:val="24"/>
          <w:szCs w:val="24"/>
        </w:rPr>
      </w:pPr>
    </w:p>
    <w:p w:rsidR="009E6156" w:rsidRPr="00C1421E" w:rsidRDefault="009E6156" w:rsidP="008A299D">
      <w:pPr>
        <w:tabs>
          <w:tab w:val="left" w:pos="72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Hermawan, Sigit dan Mafulah, Afiyah. 2014. “Pengaruh Kinerja Keuangan Terhadap Nilai Perusahaan dengan Pengungkapan Corporate Social Responsibility Sebagai Variabel Pemoderasi”. </w:t>
      </w:r>
      <w:r w:rsidRPr="00C1421E">
        <w:rPr>
          <w:rFonts w:ascii="Times New Roman" w:hAnsi="Times New Roman" w:cs="Times New Roman"/>
          <w:i/>
          <w:color w:val="000000" w:themeColor="text1"/>
          <w:sz w:val="24"/>
          <w:szCs w:val="24"/>
        </w:rPr>
        <w:t>Jurnal Dinamika Akuntansi</w:t>
      </w:r>
      <w:r w:rsidRPr="00C1421E">
        <w:rPr>
          <w:rFonts w:ascii="Times New Roman" w:hAnsi="Times New Roman" w:cs="Times New Roman"/>
          <w:color w:val="000000" w:themeColor="text1"/>
          <w:sz w:val="24"/>
          <w:szCs w:val="24"/>
        </w:rPr>
        <w:t>, Vol 6.</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72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Istianingsih. 2015. “</w:t>
      </w:r>
      <w:r w:rsidRPr="00C1421E">
        <w:rPr>
          <w:rFonts w:ascii="Times New Roman" w:hAnsi="Times New Roman" w:cs="Times New Roman"/>
          <w:i/>
          <w:color w:val="000000" w:themeColor="text1"/>
          <w:sz w:val="24"/>
          <w:szCs w:val="24"/>
        </w:rPr>
        <w:t>Impact Of Firm Characteristic on CSR Disclosure:</w:t>
      </w:r>
      <w:r w:rsidR="00AF1989">
        <w:rPr>
          <w:rFonts w:ascii="Times New Roman" w:hAnsi="Times New Roman" w:cs="Times New Roman"/>
          <w:i/>
          <w:color w:val="000000" w:themeColor="text1"/>
          <w:sz w:val="24"/>
          <w:szCs w:val="24"/>
          <w:lang w:val="en-US"/>
        </w:rPr>
        <w:t xml:space="preserve"> </w:t>
      </w:r>
      <w:r w:rsidRPr="00C1421E">
        <w:rPr>
          <w:rFonts w:ascii="Times New Roman" w:hAnsi="Times New Roman" w:cs="Times New Roman"/>
          <w:i/>
          <w:color w:val="000000" w:themeColor="text1"/>
          <w:sz w:val="24"/>
          <w:szCs w:val="24"/>
        </w:rPr>
        <w:t>Evidence from Indonesia Stock Exchange</w:t>
      </w:r>
      <w:r w:rsidRPr="00C1421E">
        <w:rPr>
          <w:rFonts w:ascii="Times New Roman" w:hAnsi="Times New Roman" w:cs="Times New Roman"/>
          <w:color w:val="000000" w:themeColor="text1"/>
          <w:sz w:val="24"/>
          <w:szCs w:val="24"/>
        </w:rPr>
        <w:t>.” Ijaber, vol 13.</w:t>
      </w:r>
    </w:p>
    <w:p w:rsidR="009E6156" w:rsidRPr="00C1421E" w:rsidRDefault="009E6156" w:rsidP="008A299D">
      <w:pPr>
        <w:tabs>
          <w:tab w:val="left" w:pos="2340"/>
        </w:tabs>
        <w:spacing w:after="0" w:line="240" w:lineRule="auto"/>
        <w:ind w:left="720"/>
        <w:jc w:val="both"/>
        <w:rPr>
          <w:rFonts w:ascii="Times New Roman" w:hAnsi="Times New Roman" w:cs="Times New Roman"/>
          <w:i/>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Jensen, M. C. dan Meckling. 1976. “</w:t>
      </w:r>
      <w:r w:rsidRPr="00C1421E">
        <w:rPr>
          <w:rFonts w:ascii="Times New Roman" w:hAnsi="Times New Roman" w:cs="Times New Roman"/>
          <w:i/>
          <w:color w:val="000000" w:themeColor="text1"/>
          <w:sz w:val="24"/>
          <w:szCs w:val="24"/>
        </w:rPr>
        <w:t>Theory of The Firm: Managerial Behavior, Agency Costs and Ownership Structure”. Journal of Financial Economics</w:t>
      </w:r>
      <w:r w:rsidRPr="00C1421E">
        <w:rPr>
          <w:rFonts w:ascii="Times New Roman" w:hAnsi="Times New Roman" w:cs="Times New Roman"/>
          <w:color w:val="000000" w:themeColor="text1"/>
          <w:sz w:val="24"/>
          <w:szCs w:val="24"/>
        </w:rPr>
        <w:t>, Vol 3. p. 305-360</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Kamil, Ahmad dan Herusetya, Antonius. 2012. “Pengaruh Karakteristik Perusahaan Terhadap Luas Pengungkapan Kegiatan Corporate Social Responsbility”. Media Riset Akuntansi, Vol 2.</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Kast FE, Rosenzweig JF, 2003. “</w:t>
      </w:r>
      <w:r w:rsidRPr="00C1421E">
        <w:rPr>
          <w:rFonts w:ascii="Times New Roman" w:hAnsi="Times New Roman" w:cs="Times New Roman"/>
          <w:i/>
          <w:color w:val="000000" w:themeColor="text1"/>
          <w:sz w:val="24"/>
          <w:szCs w:val="24"/>
        </w:rPr>
        <w:t>Orgaisasi dan Manajemen”</w:t>
      </w:r>
      <w:r w:rsidRPr="00C1421E">
        <w:rPr>
          <w:rFonts w:ascii="Times New Roman" w:hAnsi="Times New Roman" w:cs="Times New Roman"/>
          <w:color w:val="000000" w:themeColor="text1"/>
          <w:sz w:val="24"/>
          <w:szCs w:val="24"/>
        </w:rPr>
        <w:t>, Edisi keempat, Alih Bahasa A.Hasymi Ali. Jakarta : Bumi Aksara.</w:t>
      </w:r>
    </w:p>
    <w:p w:rsidR="009E6156" w:rsidRPr="00C1421E" w:rsidRDefault="009E6156" w:rsidP="008A299D">
      <w:pPr>
        <w:spacing w:after="0" w:line="240" w:lineRule="auto"/>
        <w:ind w:firstLine="720"/>
        <w:jc w:val="both"/>
        <w:rPr>
          <w:rFonts w:ascii="Times New Roman" w:hAnsi="Times New Roman" w:cs="Times New Roman"/>
          <w:color w:val="000000" w:themeColor="text1"/>
          <w:sz w:val="24"/>
          <w:szCs w:val="24"/>
        </w:rPr>
      </w:pPr>
    </w:p>
    <w:p w:rsidR="009E6156" w:rsidRPr="00C1421E" w:rsidRDefault="009E6156" w:rsidP="008A299D">
      <w:pPr>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Marzully, Nur dan Priantinah, Denies. 2012. “Analisis Faktor-faktor yang </w:t>
      </w:r>
      <w:r w:rsidR="00AF1989">
        <w:rPr>
          <w:rFonts w:ascii="Times New Roman" w:hAnsi="Times New Roman" w:cs="Times New Roman"/>
          <w:color w:val="000000" w:themeColor="text1"/>
          <w:sz w:val="24"/>
          <w:szCs w:val="24"/>
          <w:lang w:val="en-US"/>
        </w:rPr>
        <w:t xml:space="preserve"> </w:t>
      </w:r>
      <w:r w:rsidRPr="00C1421E">
        <w:rPr>
          <w:rFonts w:ascii="Times New Roman" w:hAnsi="Times New Roman" w:cs="Times New Roman"/>
          <w:color w:val="000000" w:themeColor="text1"/>
          <w:sz w:val="24"/>
          <w:szCs w:val="24"/>
        </w:rPr>
        <w:t xml:space="preserve">Mempengaruhi Pengungkapan Corporate Social Responsibilty di Indonesia (Studi Empiris Pada Perusahaan Berkategori High Profile yang Listing di Bursa Efek Indonesia)”. </w:t>
      </w:r>
      <w:r w:rsidRPr="00C1421E">
        <w:rPr>
          <w:rFonts w:ascii="Times New Roman" w:hAnsi="Times New Roman" w:cs="Times New Roman"/>
          <w:i/>
          <w:color w:val="000000" w:themeColor="text1"/>
          <w:sz w:val="24"/>
          <w:szCs w:val="24"/>
        </w:rPr>
        <w:t>Jurnal Nominal</w:t>
      </w:r>
      <w:r w:rsidRPr="00C1421E">
        <w:rPr>
          <w:rFonts w:ascii="Times New Roman" w:hAnsi="Times New Roman" w:cs="Times New Roman"/>
          <w:color w:val="000000" w:themeColor="text1"/>
          <w:sz w:val="24"/>
          <w:szCs w:val="24"/>
        </w:rPr>
        <w:t>, Vol 1.</w:t>
      </w:r>
    </w:p>
    <w:p w:rsidR="009E6156" w:rsidRPr="00C1421E" w:rsidRDefault="009E6156" w:rsidP="008A299D">
      <w:pPr>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jc w:val="both"/>
        <w:rPr>
          <w:rFonts w:ascii="Times New Roman" w:hAnsi="Times New Roman" w:cs="Times New Roman"/>
          <w:i/>
          <w:color w:val="000000" w:themeColor="text1"/>
          <w:sz w:val="24"/>
          <w:szCs w:val="24"/>
        </w:rPr>
      </w:pPr>
      <w:r w:rsidRPr="00C1421E">
        <w:rPr>
          <w:rFonts w:ascii="Times New Roman" w:hAnsi="Times New Roman" w:cs="Times New Roman"/>
          <w:color w:val="000000" w:themeColor="text1"/>
          <w:sz w:val="24"/>
          <w:szCs w:val="24"/>
        </w:rPr>
        <w:t>O’ Donavon, G. 2002. “</w:t>
      </w:r>
      <w:r w:rsidRPr="00C1421E">
        <w:rPr>
          <w:rFonts w:ascii="Times New Roman" w:hAnsi="Times New Roman" w:cs="Times New Roman"/>
          <w:i/>
          <w:color w:val="000000" w:themeColor="text1"/>
          <w:sz w:val="24"/>
          <w:szCs w:val="24"/>
        </w:rPr>
        <w:t xml:space="preserve">Environmental Disclosure in the Annual Report: </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r w:rsidRPr="00C1421E">
        <w:rPr>
          <w:rFonts w:ascii="Times New Roman" w:hAnsi="Times New Roman" w:cs="Times New Roman"/>
          <w:i/>
          <w:color w:val="000000" w:themeColor="text1"/>
          <w:sz w:val="24"/>
          <w:szCs w:val="24"/>
        </w:rPr>
        <w:t>Extending the Aplicability and Predictive Power of Legitimacy Theory”. Accounting, Auditing&amp; Accountability Journal</w:t>
      </w:r>
      <w:r w:rsidRPr="00C1421E">
        <w:rPr>
          <w:rFonts w:ascii="Times New Roman" w:hAnsi="Times New Roman" w:cs="Times New Roman"/>
          <w:color w:val="000000" w:themeColor="text1"/>
          <w:sz w:val="24"/>
          <w:szCs w:val="24"/>
        </w:rPr>
        <w:t>. Vol. 15.No. 3. pp. 344-371</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720"/>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lastRenderedPageBreak/>
        <w:t>Plorensia, Winda dan Hardiningsih, Pancawati. 2015. “Pengaruh Agresivitas Pajak dan Media Eksplosur terhadap Corporate Social Responsibility”. Dinamika Akuntansi, Vol 4.</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Prihaningtias, Yeney dan Dayanti, Nadia. 2014. “</w:t>
      </w:r>
      <w:r w:rsidRPr="00C1421E">
        <w:rPr>
          <w:rFonts w:ascii="Times New Roman" w:hAnsi="Times New Roman" w:cs="Times New Roman"/>
          <w:i/>
          <w:color w:val="000000" w:themeColor="text1"/>
          <w:sz w:val="24"/>
          <w:szCs w:val="24"/>
        </w:rPr>
        <w:t>Corporate Social Responsibility Disclosure And Firm Financial Performance in Minning and Natural Resources Industry”. Centre for Indonesian Accounting and Management Research</w:t>
      </w:r>
      <w:r w:rsidRPr="00C1421E">
        <w:rPr>
          <w:rFonts w:ascii="Times New Roman" w:hAnsi="Times New Roman" w:cs="Times New Roman"/>
          <w:color w:val="000000" w:themeColor="text1"/>
          <w:sz w:val="24"/>
          <w:szCs w:val="24"/>
        </w:rPr>
        <w:t>, Vol.22.</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Rokhlinasari, Sri. 2012. “Teori-teori dalam Pengungkapan Informasi Corporate              Social Responsibility Perbankan.”</w:t>
      </w:r>
    </w:p>
    <w:p w:rsidR="009E6156" w:rsidRPr="00C1421E" w:rsidRDefault="009E6156" w:rsidP="008A299D">
      <w:pPr>
        <w:tabs>
          <w:tab w:val="left" w:pos="2340"/>
        </w:tabs>
        <w:spacing w:after="0" w:line="240" w:lineRule="auto"/>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Rustiarini, Wayan. 2013. “Pengaruh Struktur Kepemilikan Saham pada Pengungkapan </w:t>
      </w:r>
      <w:r w:rsidRPr="00C1421E">
        <w:rPr>
          <w:rFonts w:ascii="Times New Roman" w:hAnsi="Times New Roman" w:cs="Times New Roman"/>
          <w:i/>
          <w:color w:val="000000" w:themeColor="text1"/>
          <w:sz w:val="24"/>
          <w:szCs w:val="24"/>
        </w:rPr>
        <w:t>Corporate Social Responsibility”</w:t>
      </w:r>
      <w:r w:rsidRPr="00C1421E">
        <w:rPr>
          <w:rFonts w:ascii="Times New Roman" w:hAnsi="Times New Roman" w:cs="Times New Roman"/>
          <w:color w:val="000000" w:themeColor="text1"/>
          <w:sz w:val="24"/>
          <w:szCs w:val="24"/>
        </w:rPr>
        <w:t>. Jurnal jurusan Ekonomi Universitas Mahasaraswati Denpasar.</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Suaryana, Agung dan Febriana. 2010. “Faktor-faktor yang Mempengaruhi Kebijakan Pengungkapan Tanggung Jawab Sosial dan Lingkungan pada Perusahaan Manufaktur di Bursa Efek Indonesia”. </w:t>
      </w:r>
      <w:r w:rsidRPr="00C1421E">
        <w:rPr>
          <w:rFonts w:ascii="Times New Roman" w:hAnsi="Times New Roman" w:cs="Times New Roman"/>
          <w:i/>
          <w:color w:val="000000" w:themeColor="text1"/>
          <w:sz w:val="24"/>
          <w:szCs w:val="24"/>
        </w:rPr>
        <w:t xml:space="preserve">Jurnal Akuntansi Fakultas Ekonomi </w:t>
      </w:r>
      <w:r w:rsidRPr="00C1421E">
        <w:rPr>
          <w:rFonts w:ascii="Times New Roman" w:hAnsi="Times New Roman" w:cs="Times New Roman"/>
          <w:color w:val="000000" w:themeColor="text1"/>
          <w:sz w:val="24"/>
          <w:szCs w:val="24"/>
        </w:rPr>
        <w:t>: Universitas Udayana.</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i/>
          <w:color w:val="000000" w:themeColor="text1"/>
          <w:sz w:val="24"/>
          <w:szCs w:val="24"/>
        </w:rPr>
      </w:pPr>
      <w:r w:rsidRPr="00C1421E">
        <w:rPr>
          <w:rFonts w:ascii="Times New Roman" w:hAnsi="Times New Roman" w:cs="Times New Roman"/>
          <w:color w:val="000000" w:themeColor="text1"/>
          <w:sz w:val="24"/>
          <w:szCs w:val="24"/>
        </w:rPr>
        <w:t xml:space="preserve">Sukmawati, S. D dan Priyadi. 2013. “Pengaruh Karakteristik Perusahaan terhadap Corporate Social Responsibility Disclosure pada Perusahaan Manufaktur yang Terdaftar di BEI”. </w:t>
      </w:r>
      <w:r w:rsidRPr="00C1421E">
        <w:rPr>
          <w:rFonts w:ascii="Times New Roman" w:hAnsi="Times New Roman" w:cs="Times New Roman"/>
          <w:i/>
          <w:color w:val="000000" w:themeColor="text1"/>
          <w:sz w:val="24"/>
          <w:szCs w:val="24"/>
        </w:rPr>
        <w:t>Jurnal Ilmu dan Riset Akuntansi.</w:t>
      </w:r>
    </w:p>
    <w:p w:rsidR="009E6156" w:rsidRPr="00C1421E" w:rsidRDefault="009E6156" w:rsidP="008A299D">
      <w:pPr>
        <w:tabs>
          <w:tab w:val="left" w:pos="2340"/>
        </w:tabs>
        <w:spacing w:after="0" w:line="240" w:lineRule="auto"/>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Undang-undang Republik Indonesia No. 25 Tahun 2007 tentang Penanaman Modal, melalui: </w:t>
      </w:r>
      <w:hyperlink r:id="rId9" w:history="1">
        <w:r w:rsidRPr="00C1421E">
          <w:rPr>
            <w:rStyle w:val="Hyperlink"/>
            <w:rFonts w:ascii="Times New Roman" w:hAnsi="Times New Roman" w:cs="Times New Roman"/>
            <w:color w:val="000000" w:themeColor="text1"/>
            <w:sz w:val="24"/>
            <w:szCs w:val="24"/>
          </w:rPr>
          <w:t>http://www.bi.go.id/id/tentang-bi/uu bi/Documents/UU25Tahun2007PenanamanModal.pdf</w:t>
        </w:r>
      </w:hyperlink>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Undang-Undang Republik Indonesia No. 40 Tahun 2007 tentang Perseroan Terbatas, melalui :http://prokum.esdm.go.id/uu/2007/uu-40-2007.pdf</w:t>
      </w:r>
    </w:p>
    <w:p w:rsidR="009E6156" w:rsidRPr="00C1421E" w:rsidRDefault="009E6156" w:rsidP="008A299D">
      <w:pPr>
        <w:tabs>
          <w:tab w:val="left" w:pos="2340"/>
        </w:tabs>
        <w:spacing w:after="0" w:line="240" w:lineRule="auto"/>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 xml:space="preserve">Undang-Undang Republik Indonesia No.20 tahun 2008 Usaha Mikro, Kecil, dan Menengah,  melalui : </w:t>
      </w:r>
      <w:hyperlink r:id="rId10" w:history="1">
        <w:r w:rsidRPr="00C1421E">
          <w:rPr>
            <w:rStyle w:val="Hyperlink"/>
            <w:rFonts w:ascii="Times New Roman" w:hAnsi="Times New Roman" w:cs="Times New Roman"/>
            <w:color w:val="000000" w:themeColor="text1"/>
            <w:sz w:val="24"/>
            <w:szCs w:val="24"/>
          </w:rPr>
          <w:t>http://www.bi.go.id/id/tentang-bi/uu-bi/Documents/UU20Tahun2008UMKM.pdf</w:t>
        </w:r>
      </w:hyperlink>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9E6156" w:rsidRPr="00C1421E" w:rsidRDefault="009E6156" w:rsidP="008A299D">
      <w:pPr>
        <w:tabs>
          <w:tab w:val="left" w:pos="2340"/>
        </w:tabs>
        <w:spacing w:after="0" w:line="240" w:lineRule="auto"/>
        <w:ind w:left="720" w:hanging="720"/>
        <w:jc w:val="both"/>
        <w:rPr>
          <w:rFonts w:ascii="Times New Roman" w:hAnsi="Times New Roman" w:cs="Times New Roman"/>
          <w:color w:val="000000" w:themeColor="text1"/>
          <w:sz w:val="24"/>
          <w:szCs w:val="24"/>
        </w:rPr>
      </w:pPr>
      <w:r w:rsidRPr="00C1421E">
        <w:rPr>
          <w:rFonts w:ascii="Times New Roman" w:hAnsi="Times New Roman" w:cs="Times New Roman"/>
          <w:color w:val="000000" w:themeColor="text1"/>
          <w:sz w:val="24"/>
          <w:szCs w:val="24"/>
        </w:rPr>
        <w:t>Van Horne, James C. Dan M.Jhon Wachowicz, 2005. “</w:t>
      </w:r>
      <w:r w:rsidRPr="00C1421E">
        <w:rPr>
          <w:rFonts w:ascii="Times New Roman" w:hAnsi="Times New Roman" w:cs="Times New Roman"/>
          <w:i/>
          <w:color w:val="000000" w:themeColor="text1"/>
          <w:sz w:val="24"/>
          <w:szCs w:val="24"/>
        </w:rPr>
        <w:t>Prinsip-prinsip Manajemen Keuangan”</w:t>
      </w:r>
      <w:r w:rsidRPr="00C1421E">
        <w:rPr>
          <w:rFonts w:ascii="Times New Roman" w:hAnsi="Times New Roman" w:cs="Times New Roman"/>
          <w:color w:val="000000" w:themeColor="text1"/>
          <w:sz w:val="24"/>
          <w:szCs w:val="24"/>
        </w:rPr>
        <w:t>, Diterjemahkan oleh Aria Farahmita Amanugrani, dan Taufik Hendirawan, edisi kedua belas, PT.Salemba Empat, Buku Satu, Jakarta.</w:t>
      </w:r>
    </w:p>
    <w:p w:rsidR="009E6156" w:rsidRPr="00C1421E" w:rsidRDefault="009E6156" w:rsidP="008A299D">
      <w:pPr>
        <w:tabs>
          <w:tab w:val="left" w:pos="2340"/>
        </w:tabs>
        <w:spacing w:after="0" w:line="240" w:lineRule="auto"/>
        <w:ind w:left="720"/>
        <w:jc w:val="both"/>
        <w:rPr>
          <w:rFonts w:ascii="Times New Roman" w:hAnsi="Times New Roman" w:cs="Times New Roman"/>
          <w:color w:val="000000" w:themeColor="text1"/>
          <w:sz w:val="24"/>
          <w:szCs w:val="24"/>
        </w:rPr>
      </w:pPr>
    </w:p>
    <w:p w:rsidR="00BA2FAA" w:rsidRPr="00514828" w:rsidRDefault="009E6156" w:rsidP="00407171">
      <w:pPr>
        <w:tabs>
          <w:tab w:val="left" w:pos="2340"/>
        </w:tabs>
        <w:spacing w:after="0" w:line="240" w:lineRule="auto"/>
        <w:ind w:left="720" w:hanging="720"/>
        <w:jc w:val="both"/>
        <w:rPr>
          <w:rFonts w:ascii="Arial" w:hAnsi="Arial" w:cs="Arial"/>
        </w:rPr>
      </w:pPr>
      <w:r w:rsidRPr="00C1421E">
        <w:rPr>
          <w:rFonts w:ascii="Times New Roman" w:hAnsi="Times New Roman" w:cs="Times New Roman"/>
          <w:color w:val="000000" w:themeColor="text1"/>
          <w:sz w:val="24"/>
          <w:szCs w:val="24"/>
        </w:rPr>
        <w:t>Wijaya, M. 2012. “Faktor-Faktor Yang Mempengaruhi Pengungkapan Tanggung Jawab Sosial pada Perusahaan Manufaktur Yang Terdaftar Di Bursa Efek Indonesia”.</w:t>
      </w:r>
      <w:r w:rsidRPr="00C1421E">
        <w:rPr>
          <w:rFonts w:ascii="Times New Roman" w:hAnsi="Times New Roman" w:cs="Times New Roman"/>
          <w:i/>
          <w:color w:val="000000" w:themeColor="text1"/>
          <w:sz w:val="24"/>
          <w:szCs w:val="24"/>
        </w:rPr>
        <w:t>Jurnal Ilmiah Mahasiswa Akuntansi</w:t>
      </w:r>
    </w:p>
    <w:sectPr w:rsidR="00BA2FAA" w:rsidRPr="00514828" w:rsidSect="004811FD">
      <w:headerReference w:type="even" r:id="rId11"/>
      <w:headerReference w:type="default" r:id="rId12"/>
      <w:footerReference w:type="even" r:id="rId13"/>
      <w:footerReference w:type="default" r:id="rId14"/>
      <w:headerReference w:type="first" r:id="rId15"/>
      <w:footerReference w:type="first" r:id="rId16"/>
      <w:pgSz w:w="11906" w:h="16838" w:code="9"/>
      <w:pgMar w:top="1699" w:right="1699" w:bottom="1699"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BC" w:rsidRDefault="00E23ABC" w:rsidP="00E2784B">
      <w:pPr>
        <w:spacing w:after="0" w:line="240" w:lineRule="auto"/>
      </w:pPr>
      <w:r>
        <w:separator/>
      </w:r>
    </w:p>
  </w:endnote>
  <w:endnote w:type="continuationSeparator" w:id="0">
    <w:p w:rsidR="00E23ABC" w:rsidRDefault="00E23ABC" w:rsidP="00E2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4" w:rsidRDefault="00FD1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170513"/>
      <w:docPartObj>
        <w:docPartGallery w:val="Page Numbers (Bottom of Page)"/>
        <w:docPartUnique/>
      </w:docPartObj>
    </w:sdtPr>
    <w:sdtEndPr>
      <w:rPr>
        <w:noProof/>
      </w:rPr>
    </w:sdtEndPr>
    <w:sdtContent>
      <w:p w:rsidR="00FD1F24" w:rsidRDefault="00BF40B0">
        <w:pPr>
          <w:pStyle w:val="Footer"/>
          <w:jc w:val="right"/>
        </w:pPr>
        <w:r>
          <w:fldChar w:fldCharType="begin"/>
        </w:r>
        <w:r w:rsidR="00FD1F24">
          <w:instrText xml:space="preserve"> PAGE   \* MERGEFORMAT </w:instrText>
        </w:r>
        <w:r>
          <w:fldChar w:fldCharType="separate"/>
        </w:r>
        <w:r w:rsidR="00040440">
          <w:rPr>
            <w:noProof/>
          </w:rPr>
          <w:t>22</w:t>
        </w:r>
        <w:r>
          <w:rPr>
            <w:noProof/>
          </w:rPr>
          <w:fldChar w:fldCharType="end"/>
        </w:r>
      </w:p>
    </w:sdtContent>
  </w:sdt>
  <w:p w:rsidR="00FD1F24" w:rsidRDefault="00FD1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4" w:rsidRDefault="00FD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BC" w:rsidRDefault="00E23ABC" w:rsidP="00E2784B">
      <w:pPr>
        <w:spacing w:after="0" w:line="240" w:lineRule="auto"/>
      </w:pPr>
      <w:r>
        <w:separator/>
      </w:r>
    </w:p>
  </w:footnote>
  <w:footnote w:type="continuationSeparator" w:id="0">
    <w:p w:rsidR="00E23ABC" w:rsidRDefault="00E23ABC" w:rsidP="00E2784B">
      <w:pPr>
        <w:spacing w:after="0" w:line="240" w:lineRule="auto"/>
      </w:pPr>
      <w:r>
        <w:continuationSeparator/>
      </w:r>
    </w:p>
  </w:footnote>
  <w:footnote w:id="1">
    <w:p w:rsidR="0001217F" w:rsidRPr="00344221" w:rsidRDefault="0001217F" w:rsidP="0001217F">
      <w:pPr>
        <w:pStyle w:val="FootnoteText"/>
        <w:rPr>
          <w:lang w:val="en-US"/>
        </w:rPr>
      </w:pPr>
      <w:r>
        <w:rPr>
          <w:rStyle w:val="FootnoteReference"/>
        </w:rPr>
        <w:footnoteRef/>
      </w:r>
      <w:r>
        <w:t xml:space="preserve"> </w:t>
      </w:r>
      <w:r>
        <w:rPr>
          <w:lang w:val="en-US"/>
        </w:rPr>
        <w:t xml:space="preserve">Dosen tetap Indonesia banking School, email: </w:t>
      </w:r>
      <w:hyperlink r:id="rId1" w:history="1">
        <w:r w:rsidRPr="002221C8">
          <w:rPr>
            <w:rStyle w:val="Hyperlink"/>
            <w:lang w:val="en-US"/>
          </w:rPr>
          <w:t>sparta@ibs.ac.id</w:t>
        </w:r>
      </w:hyperlink>
      <w:r>
        <w:rPr>
          <w:lang w:val="en-US"/>
        </w:rPr>
        <w:t>, doktor lulusan Universitas Padjajaran.</w:t>
      </w:r>
    </w:p>
  </w:footnote>
  <w:footnote w:id="2">
    <w:p w:rsidR="0001217F" w:rsidRPr="00344221" w:rsidRDefault="0001217F" w:rsidP="0001217F">
      <w:pPr>
        <w:pStyle w:val="FootnoteText"/>
        <w:rPr>
          <w:lang w:val="en-US"/>
        </w:rPr>
      </w:pPr>
      <w:r>
        <w:rPr>
          <w:rStyle w:val="FootnoteReference"/>
        </w:rPr>
        <w:footnoteRef/>
      </w:r>
      <w:r>
        <w:t xml:space="preserve"> </w:t>
      </w:r>
      <w:r>
        <w:rPr>
          <w:lang w:val="en-US"/>
        </w:rPr>
        <w:t>Alumni S-1 Akuntansi Indonesia Banking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4" w:rsidRDefault="00FD1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4" w:rsidRDefault="00FD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4" w:rsidRDefault="00FD1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60B"/>
    <w:multiLevelType w:val="hybridMultilevel"/>
    <w:tmpl w:val="EC44A80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292E79A6"/>
    <w:multiLevelType w:val="multilevel"/>
    <w:tmpl w:val="25F478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4CE273E"/>
    <w:multiLevelType w:val="hybridMultilevel"/>
    <w:tmpl w:val="5B2C44BC"/>
    <w:lvl w:ilvl="0" w:tplc="C7F4544C">
      <w:start w:val="5"/>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C7D7F16"/>
    <w:multiLevelType w:val="hybridMultilevel"/>
    <w:tmpl w:val="387A22B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DB5330"/>
    <w:multiLevelType w:val="multilevel"/>
    <w:tmpl w:val="DB76C7C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8346AEC"/>
    <w:multiLevelType w:val="hybridMultilevel"/>
    <w:tmpl w:val="E48EC602"/>
    <w:lvl w:ilvl="0" w:tplc="0BE21B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8973439"/>
    <w:multiLevelType w:val="hybridMultilevel"/>
    <w:tmpl w:val="A41066BA"/>
    <w:lvl w:ilvl="0" w:tplc="81EEFA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697434A"/>
    <w:multiLevelType w:val="hybridMultilevel"/>
    <w:tmpl w:val="51BE54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7A"/>
    <w:rsid w:val="0001217F"/>
    <w:rsid w:val="00037C8D"/>
    <w:rsid w:val="00040440"/>
    <w:rsid w:val="00052A5A"/>
    <w:rsid w:val="000548BE"/>
    <w:rsid w:val="00061D2A"/>
    <w:rsid w:val="00072E22"/>
    <w:rsid w:val="00091C39"/>
    <w:rsid w:val="000A603E"/>
    <w:rsid w:val="000B0E24"/>
    <w:rsid w:val="000B34A4"/>
    <w:rsid w:val="000C7CE4"/>
    <w:rsid w:val="000E6998"/>
    <w:rsid w:val="000F7A9E"/>
    <w:rsid w:val="00100ABF"/>
    <w:rsid w:val="0010352F"/>
    <w:rsid w:val="0012122A"/>
    <w:rsid w:val="00161FD7"/>
    <w:rsid w:val="00162096"/>
    <w:rsid w:val="00165C08"/>
    <w:rsid w:val="00166E78"/>
    <w:rsid w:val="00172F89"/>
    <w:rsid w:val="00175CE4"/>
    <w:rsid w:val="00177BC8"/>
    <w:rsid w:val="00197996"/>
    <w:rsid w:val="001A1A86"/>
    <w:rsid w:val="001C29D9"/>
    <w:rsid w:val="00200D5A"/>
    <w:rsid w:val="00210954"/>
    <w:rsid w:val="00242B16"/>
    <w:rsid w:val="002470A2"/>
    <w:rsid w:val="00297E1C"/>
    <w:rsid w:val="002C0979"/>
    <w:rsid w:val="002C3690"/>
    <w:rsid w:val="002F4AD4"/>
    <w:rsid w:val="00343F6E"/>
    <w:rsid w:val="00344221"/>
    <w:rsid w:val="00361441"/>
    <w:rsid w:val="0037443E"/>
    <w:rsid w:val="00381872"/>
    <w:rsid w:val="00384A9E"/>
    <w:rsid w:val="003C424A"/>
    <w:rsid w:val="003D01C9"/>
    <w:rsid w:val="003E7AB2"/>
    <w:rsid w:val="003F767A"/>
    <w:rsid w:val="00401C89"/>
    <w:rsid w:val="00407171"/>
    <w:rsid w:val="004073FB"/>
    <w:rsid w:val="00414E0E"/>
    <w:rsid w:val="00426C78"/>
    <w:rsid w:val="004525C7"/>
    <w:rsid w:val="00474413"/>
    <w:rsid w:val="004811FD"/>
    <w:rsid w:val="00496CDF"/>
    <w:rsid w:val="004A26EC"/>
    <w:rsid w:val="0050413C"/>
    <w:rsid w:val="00510641"/>
    <w:rsid w:val="00514828"/>
    <w:rsid w:val="00525A75"/>
    <w:rsid w:val="00551A5E"/>
    <w:rsid w:val="00554252"/>
    <w:rsid w:val="00561C9C"/>
    <w:rsid w:val="005758E3"/>
    <w:rsid w:val="005B08F4"/>
    <w:rsid w:val="005B1310"/>
    <w:rsid w:val="005B4FD8"/>
    <w:rsid w:val="00610EC5"/>
    <w:rsid w:val="006302C7"/>
    <w:rsid w:val="00661EE4"/>
    <w:rsid w:val="006649A6"/>
    <w:rsid w:val="00667B3C"/>
    <w:rsid w:val="0068637A"/>
    <w:rsid w:val="006B278D"/>
    <w:rsid w:val="006C1069"/>
    <w:rsid w:val="006D19BD"/>
    <w:rsid w:val="006F0112"/>
    <w:rsid w:val="006F10C9"/>
    <w:rsid w:val="006F25E1"/>
    <w:rsid w:val="006F30B8"/>
    <w:rsid w:val="00747DA9"/>
    <w:rsid w:val="007663F5"/>
    <w:rsid w:val="00773D9B"/>
    <w:rsid w:val="007B038A"/>
    <w:rsid w:val="007B7110"/>
    <w:rsid w:val="007E085C"/>
    <w:rsid w:val="007F58A3"/>
    <w:rsid w:val="00822AA2"/>
    <w:rsid w:val="00826B68"/>
    <w:rsid w:val="008275AE"/>
    <w:rsid w:val="008430A1"/>
    <w:rsid w:val="0084456B"/>
    <w:rsid w:val="00861E45"/>
    <w:rsid w:val="008A299D"/>
    <w:rsid w:val="008C459D"/>
    <w:rsid w:val="008E2458"/>
    <w:rsid w:val="008E4A74"/>
    <w:rsid w:val="008F69AF"/>
    <w:rsid w:val="00905C04"/>
    <w:rsid w:val="00937776"/>
    <w:rsid w:val="009656D3"/>
    <w:rsid w:val="009855B5"/>
    <w:rsid w:val="009B58B3"/>
    <w:rsid w:val="009E6156"/>
    <w:rsid w:val="009F31F1"/>
    <w:rsid w:val="00A12F1E"/>
    <w:rsid w:val="00A44F87"/>
    <w:rsid w:val="00A83F93"/>
    <w:rsid w:val="00A9041C"/>
    <w:rsid w:val="00A906A9"/>
    <w:rsid w:val="00AA2571"/>
    <w:rsid w:val="00AD2C72"/>
    <w:rsid w:val="00AD76A3"/>
    <w:rsid w:val="00AE4A26"/>
    <w:rsid w:val="00AF1989"/>
    <w:rsid w:val="00B00932"/>
    <w:rsid w:val="00B04646"/>
    <w:rsid w:val="00B411C7"/>
    <w:rsid w:val="00B51D64"/>
    <w:rsid w:val="00B672D5"/>
    <w:rsid w:val="00B9074F"/>
    <w:rsid w:val="00B93A51"/>
    <w:rsid w:val="00BA2FAA"/>
    <w:rsid w:val="00BB0681"/>
    <w:rsid w:val="00BC4D10"/>
    <w:rsid w:val="00BF40B0"/>
    <w:rsid w:val="00BF6214"/>
    <w:rsid w:val="00BF7E13"/>
    <w:rsid w:val="00C1421E"/>
    <w:rsid w:val="00C25E13"/>
    <w:rsid w:val="00C7689C"/>
    <w:rsid w:val="00C77BF0"/>
    <w:rsid w:val="00C802A0"/>
    <w:rsid w:val="00CA5F90"/>
    <w:rsid w:val="00CA76C7"/>
    <w:rsid w:val="00D15A2C"/>
    <w:rsid w:val="00D615BE"/>
    <w:rsid w:val="00D756DB"/>
    <w:rsid w:val="00D85AB2"/>
    <w:rsid w:val="00D91F2C"/>
    <w:rsid w:val="00D951DC"/>
    <w:rsid w:val="00DA0055"/>
    <w:rsid w:val="00DB3DE9"/>
    <w:rsid w:val="00DE1772"/>
    <w:rsid w:val="00E01E69"/>
    <w:rsid w:val="00E23ABC"/>
    <w:rsid w:val="00E2784B"/>
    <w:rsid w:val="00E27C66"/>
    <w:rsid w:val="00E373C6"/>
    <w:rsid w:val="00E9474F"/>
    <w:rsid w:val="00EA5872"/>
    <w:rsid w:val="00EB561D"/>
    <w:rsid w:val="00EC4216"/>
    <w:rsid w:val="00EC7317"/>
    <w:rsid w:val="00ED0FA2"/>
    <w:rsid w:val="00EE6A12"/>
    <w:rsid w:val="00EF208C"/>
    <w:rsid w:val="00F24251"/>
    <w:rsid w:val="00F27077"/>
    <w:rsid w:val="00F4512B"/>
    <w:rsid w:val="00F544FD"/>
    <w:rsid w:val="00F61009"/>
    <w:rsid w:val="00F65DB8"/>
    <w:rsid w:val="00F6610D"/>
    <w:rsid w:val="00F779F8"/>
    <w:rsid w:val="00FB62E5"/>
    <w:rsid w:val="00FC30E6"/>
    <w:rsid w:val="00FD1F24"/>
    <w:rsid w:val="00FE10D5"/>
    <w:rsid w:val="00FE6D2E"/>
    <w:rsid w:val="00FF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FB376-B287-423D-8A64-B29407A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7A"/>
  </w:style>
  <w:style w:type="paragraph" w:styleId="Heading2">
    <w:name w:val="heading 2"/>
    <w:basedOn w:val="Normal"/>
    <w:next w:val="Normal"/>
    <w:link w:val="Heading2Char"/>
    <w:uiPriority w:val="9"/>
    <w:unhideWhenUsed/>
    <w:qFormat/>
    <w:rsid w:val="00B00932"/>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3F5"/>
    <w:pPr>
      <w:ind w:left="720"/>
      <w:contextualSpacing/>
    </w:pPr>
  </w:style>
  <w:style w:type="character" w:styleId="Hyperlink">
    <w:name w:val="Hyperlink"/>
    <w:basedOn w:val="DefaultParagraphFont"/>
    <w:uiPriority w:val="99"/>
    <w:unhideWhenUsed/>
    <w:rsid w:val="009E6156"/>
    <w:rPr>
      <w:color w:val="0000FF" w:themeColor="hyperlink"/>
      <w:u w:val="single"/>
    </w:rPr>
  </w:style>
  <w:style w:type="character" w:customStyle="1" w:styleId="ListParagraphChar">
    <w:name w:val="List Paragraph Char"/>
    <w:link w:val="ListParagraph"/>
    <w:uiPriority w:val="34"/>
    <w:locked/>
    <w:rsid w:val="009E6156"/>
  </w:style>
  <w:style w:type="paragraph" w:styleId="BalloonText">
    <w:name w:val="Balloon Text"/>
    <w:basedOn w:val="Normal"/>
    <w:link w:val="BalloonTextChar"/>
    <w:uiPriority w:val="99"/>
    <w:semiHidden/>
    <w:unhideWhenUsed/>
    <w:rsid w:val="009E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56"/>
    <w:rPr>
      <w:rFonts w:ascii="Tahoma" w:hAnsi="Tahoma" w:cs="Tahoma"/>
      <w:sz w:val="16"/>
      <w:szCs w:val="16"/>
    </w:rPr>
  </w:style>
  <w:style w:type="paragraph" w:styleId="Header">
    <w:name w:val="header"/>
    <w:basedOn w:val="Normal"/>
    <w:link w:val="HeaderChar"/>
    <w:uiPriority w:val="99"/>
    <w:unhideWhenUsed/>
    <w:rsid w:val="00E2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4B"/>
  </w:style>
  <w:style w:type="paragraph" w:styleId="Footer">
    <w:name w:val="footer"/>
    <w:basedOn w:val="Normal"/>
    <w:link w:val="FooterChar"/>
    <w:uiPriority w:val="99"/>
    <w:unhideWhenUsed/>
    <w:rsid w:val="00E2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4B"/>
  </w:style>
  <w:style w:type="character" w:styleId="PlaceholderText">
    <w:name w:val="Placeholder Text"/>
    <w:basedOn w:val="DefaultParagraphFont"/>
    <w:uiPriority w:val="99"/>
    <w:semiHidden/>
    <w:rsid w:val="00EC7317"/>
    <w:rPr>
      <w:color w:val="808080"/>
    </w:rPr>
  </w:style>
  <w:style w:type="paragraph" w:styleId="NormalWeb">
    <w:name w:val="Normal (Web)"/>
    <w:basedOn w:val="Normal"/>
    <w:uiPriority w:val="99"/>
    <w:semiHidden/>
    <w:unhideWhenUsed/>
    <w:rsid w:val="00937776"/>
    <w:rPr>
      <w:rFonts w:ascii="Times New Roman" w:hAnsi="Times New Roman" w:cs="Times New Roman"/>
      <w:sz w:val="24"/>
      <w:szCs w:val="24"/>
    </w:rPr>
  </w:style>
  <w:style w:type="paragraph" w:styleId="Caption">
    <w:name w:val="caption"/>
    <w:basedOn w:val="Normal"/>
    <w:next w:val="Normal"/>
    <w:uiPriority w:val="35"/>
    <w:unhideWhenUsed/>
    <w:qFormat/>
    <w:rsid w:val="009377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B00932"/>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34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221"/>
    <w:rPr>
      <w:sz w:val="20"/>
      <w:szCs w:val="20"/>
    </w:rPr>
  </w:style>
  <w:style w:type="character" w:styleId="FootnoteReference">
    <w:name w:val="footnote reference"/>
    <w:basedOn w:val="DefaultParagraphFont"/>
    <w:uiPriority w:val="99"/>
    <w:semiHidden/>
    <w:unhideWhenUsed/>
    <w:rsid w:val="00344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go.id/id/tentang-bi/uu-bi/Documents/UU20Tahun2008UMKM.pdf" TargetMode="External"/><Relationship Id="rId4" Type="http://schemas.openxmlformats.org/officeDocument/2006/relationships/settings" Target="settings.xml"/><Relationship Id="rId9" Type="http://schemas.openxmlformats.org/officeDocument/2006/relationships/hyperlink" Target="http://www.bi.go.id/id/tentang-bi/uu%20bi/Documents/UU25Tahun2007PenanamanModal.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parta@ib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1F450-A53D-40EA-ACE6-B8B65E36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7025</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Sparta</cp:lastModifiedBy>
  <cp:revision>2</cp:revision>
  <dcterms:created xsi:type="dcterms:W3CDTF">2019-06-28T01:38:00Z</dcterms:created>
  <dcterms:modified xsi:type="dcterms:W3CDTF">2019-06-28T01:38:00Z</dcterms:modified>
</cp:coreProperties>
</file>